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C" w:rsidRPr="00073730" w:rsidRDefault="00E9753E" w:rsidP="00B232CC">
      <w:pPr>
        <w:jc w:val="center"/>
        <w:rPr>
          <w:rFonts w:ascii="Arial" w:eastAsia="Arial Unicode MS" w:hAnsi="Arial" w:cs="Arial"/>
        </w:rPr>
      </w:pPr>
      <w:r>
        <w:rPr>
          <w:rFonts w:ascii="Arial" w:hAnsi="Arial" w:cs="Arial"/>
          <w:noProof/>
          <w:sz w:val="22"/>
        </w:rPr>
        <w:drawing>
          <wp:inline distT="0" distB="0" distL="0" distR="0">
            <wp:extent cx="4015740" cy="937260"/>
            <wp:effectExtent l="0" t="0" r="0" b="0"/>
            <wp:docPr id="1" name="Image 1" descr="logo_vsa_centre_gris_vill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a_centre_gris_ville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5740" cy="937260"/>
                    </a:xfrm>
                    <a:prstGeom prst="rect">
                      <a:avLst/>
                    </a:prstGeom>
                    <a:noFill/>
                    <a:ln>
                      <a:noFill/>
                    </a:ln>
                  </pic:spPr>
                </pic:pic>
              </a:graphicData>
            </a:graphic>
          </wp:inline>
        </w:drawing>
      </w:r>
    </w:p>
    <w:p w:rsidR="00B232CC" w:rsidRPr="00073730" w:rsidRDefault="00B232CC" w:rsidP="00B232CC">
      <w:pPr>
        <w:rPr>
          <w:rFonts w:ascii="Arial" w:eastAsia="Arial Unicode MS" w:hAnsi="Arial" w:cs="Arial"/>
        </w:rPr>
      </w:pPr>
    </w:p>
    <w:p w:rsidR="00B232CC" w:rsidRPr="00073730" w:rsidRDefault="00B232CC" w:rsidP="00B232CC">
      <w:pPr>
        <w:rPr>
          <w:rFonts w:ascii="Arial" w:eastAsia="Arial Unicode MS" w:hAnsi="Arial" w:cs="Arial"/>
        </w:rPr>
      </w:pPr>
    </w:p>
    <w:p w:rsidR="00CC065C" w:rsidRPr="00CC065C" w:rsidRDefault="00CC065C" w:rsidP="00CC065C">
      <w:pPr>
        <w:jc w:val="center"/>
        <w:rPr>
          <w:rFonts w:ascii="Arial" w:hAnsi="Arial" w:cs="Arial"/>
          <w:b/>
          <w:sz w:val="22"/>
          <w:szCs w:val="22"/>
        </w:rPr>
      </w:pPr>
    </w:p>
    <w:p w:rsidR="00CC065C" w:rsidRPr="00CC065C" w:rsidRDefault="00CC065C" w:rsidP="00CC065C">
      <w:pPr>
        <w:pBdr>
          <w:top w:val="single" w:sz="4" w:space="0" w:color="auto"/>
          <w:left w:val="single" w:sz="4" w:space="4" w:color="auto"/>
          <w:bottom w:val="single" w:sz="4" w:space="1" w:color="auto"/>
          <w:right w:val="single" w:sz="4" w:space="4" w:color="auto"/>
        </w:pBdr>
        <w:jc w:val="center"/>
        <w:rPr>
          <w:rFonts w:ascii="Arial" w:hAnsi="Arial" w:cs="Arial"/>
          <w:b/>
          <w:bCs/>
          <w:snapToGrid w:val="0"/>
        </w:rPr>
      </w:pPr>
      <w:r w:rsidRPr="00CC065C">
        <w:rPr>
          <w:rFonts w:ascii="Arial" w:hAnsi="Arial" w:cs="Arial"/>
          <w:b/>
          <w:bCs/>
          <w:snapToGrid w:val="0"/>
        </w:rPr>
        <w:t xml:space="preserve">MARCHE DE </w:t>
      </w:r>
      <w:r w:rsidR="00A21919">
        <w:rPr>
          <w:rFonts w:ascii="Arial" w:hAnsi="Arial" w:cs="Arial"/>
          <w:b/>
          <w:bCs/>
          <w:snapToGrid w:val="0"/>
        </w:rPr>
        <w:t>PRESTATION DE SERVICE</w:t>
      </w:r>
    </w:p>
    <w:p w:rsidR="00B232CC" w:rsidRPr="00073730" w:rsidRDefault="00B232CC" w:rsidP="00B232CC">
      <w:pPr>
        <w:rPr>
          <w:rFonts w:ascii="Arial" w:eastAsia="Arial Unicode MS" w:hAnsi="Arial" w:cs="Arial"/>
        </w:rPr>
      </w:pPr>
    </w:p>
    <w:p w:rsidR="00BE2A5C" w:rsidRDefault="00BE2A5C" w:rsidP="00BE2A5C">
      <w:pPr>
        <w:pStyle w:val="RedTitre1"/>
        <w:keepNext/>
        <w:framePr w:hSpace="0" w:wrap="auto" w:vAnchor="margin" w:xAlign="left" w:yAlign="inline"/>
        <w:widowControl/>
        <w:shd w:val="pct5" w:color="auto" w:fill="auto"/>
      </w:pPr>
      <w:r w:rsidRPr="00073730">
        <w:t>COMMUNE DE VALBONNE</w:t>
      </w:r>
    </w:p>
    <w:p w:rsidR="00BE2A5C" w:rsidRPr="00073730" w:rsidRDefault="00BE2A5C" w:rsidP="00BE2A5C">
      <w:pPr>
        <w:pStyle w:val="RedTitre1"/>
        <w:keepNext/>
        <w:framePr w:hSpace="0" w:wrap="auto" w:vAnchor="margin" w:xAlign="left" w:yAlign="inline"/>
        <w:widowControl/>
        <w:shd w:val="pct5" w:color="auto" w:fill="auto"/>
      </w:pPr>
      <w:r w:rsidRPr="00073730">
        <w:t>B.P 109</w:t>
      </w:r>
    </w:p>
    <w:p w:rsidR="00BE2A5C" w:rsidRPr="00073730" w:rsidRDefault="00BE2A5C" w:rsidP="00BE2A5C">
      <w:pPr>
        <w:pStyle w:val="RedTitre1"/>
        <w:keepNext/>
        <w:framePr w:hSpace="0" w:wrap="auto" w:vAnchor="margin" w:xAlign="left" w:yAlign="inline"/>
        <w:widowControl/>
        <w:shd w:val="pct5" w:color="auto" w:fill="auto"/>
      </w:pPr>
      <w:r w:rsidRPr="00073730">
        <w:t>06902 VALBONNE SOPHIA ANTIPOLIS</w:t>
      </w:r>
    </w:p>
    <w:tbl>
      <w:tblPr>
        <w:tblW w:w="9356" w:type="dxa"/>
        <w:tblInd w:w="-21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356"/>
      </w:tblGrid>
      <w:tr w:rsidR="00BE2A5C" w:rsidRPr="00073730" w:rsidTr="00BE2A5C">
        <w:tc>
          <w:tcPr>
            <w:tcW w:w="9356" w:type="dxa"/>
            <w:tcBorders>
              <w:top w:val="nil"/>
              <w:left w:val="nil"/>
              <w:bottom w:val="nil"/>
              <w:right w:val="nil"/>
            </w:tcBorders>
          </w:tcPr>
          <w:p w:rsidR="006A5E78" w:rsidRDefault="006A5E78" w:rsidP="00BE2A5C">
            <w:pPr>
              <w:jc w:val="center"/>
              <w:rPr>
                <w:rFonts w:ascii="Arial" w:hAnsi="Arial" w:cs="Arial"/>
                <w:b/>
                <w:bCs/>
                <w:sz w:val="32"/>
              </w:rPr>
            </w:pPr>
          </w:p>
          <w:p w:rsidR="003C427D" w:rsidRDefault="003C427D" w:rsidP="003C427D">
            <w:pPr>
              <w:jc w:val="center"/>
              <w:rPr>
                <w:rFonts w:ascii="Arial" w:eastAsia="Arial Unicode MS" w:hAnsi="Arial" w:cs="Arial"/>
                <w:sz w:val="28"/>
              </w:rPr>
            </w:pPr>
            <w:r w:rsidRPr="00073730">
              <w:rPr>
                <w:rFonts w:ascii="Arial" w:eastAsia="Arial Unicode MS" w:hAnsi="Arial" w:cs="Arial"/>
                <w:sz w:val="28"/>
              </w:rPr>
              <w:t>RÈGLEMENT DE</w:t>
            </w:r>
            <w:r w:rsidR="008D4F69">
              <w:rPr>
                <w:rFonts w:ascii="Arial" w:eastAsia="Arial Unicode MS" w:hAnsi="Arial" w:cs="Arial"/>
                <w:sz w:val="28"/>
              </w:rPr>
              <w:t xml:space="preserve"> </w:t>
            </w:r>
            <w:r w:rsidRPr="00073730">
              <w:rPr>
                <w:rFonts w:ascii="Arial" w:eastAsia="Arial Unicode MS" w:hAnsi="Arial" w:cs="Arial"/>
                <w:sz w:val="28"/>
              </w:rPr>
              <w:t>CONSULTATION</w:t>
            </w:r>
          </w:p>
          <w:p w:rsidR="006F0379" w:rsidRPr="00073730" w:rsidRDefault="006F0379" w:rsidP="003C427D">
            <w:pPr>
              <w:jc w:val="center"/>
              <w:rPr>
                <w:rFonts w:ascii="Arial" w:eastAsia="Arial Unicode MS" w:hAnsi="Arial" w:cs="Arial"/>
                <w:sz w:val="28"/>
              </w:rPr>
            </w:pPr>
            <w:r>
              <w:rPr>
                <w:rFonts w:ascii="Arial" w:eastAsia="Arial Unicode MS" w:hAnsi="Arial" w:cs="Arial"/>
                <w:sz w:val="28"/>
              </w:rPr>
              <w:t>R.C.</w:t>
            </w:r>
          </w:p>
          <w:p w:rsidR="004004C3" w:rsidRDefault="004004C3" w:rsidP="004004C3">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caps/>
                <w:sz w:val="28"/>
                <w:szCs w:val="28"/>
              </w:rPr>
            </w:pPr>
          </w:p>
          <w:p w:rsidR="009E7917" w:rsidRPr="009E7917" w:rsidRDefault="009E7917" w:rsidP="009E7917">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caps/>
                <w:sz w:val="28"/>
                <w:szCs w:val="28"/>
              </w:rPr>
            </w:pPr>
            <w:r w:rsidRPr="009E7917">
              <w:rPr>
                <w:rFonts w:ascii="Arial" w:hAnsi="Arial" w:cs="Arial"/>
                <w:b/>
                <w:caps/>
                <w:sz w:val="28"/>
                <w:szCs w:val="28"/>
              </w:rPr>
              <w:t xml:space="preserve">MARCHE </w:t>
            </w:r>
            <w:r w:rsidR="00A21919">
              <w:rPr>
                <w:rFonts w:ascii="Arial" w:hAnsi="Arial" w:cs="Arial"/>
                <w:b/>
                <w:caps/>
                <w:sz w:val="28"/>
                <w:szCs w:val="28"/>
              </w:rPr>
              <w:t>PRESTATION DE SERVICE EN MATIERE D’ASSAINISSEMENT CURAGE POUR LES BESOINS DE LA VILLE</w:t>
            </w:r>
          </w:p>
          <w:p w:rsidR="000F4575" w:rsidRPr="00FD635F" w:rsidRDefault="000F4575" w:rsidP="000F4575">
            <w:pPr>
              <w:pBdr>
                <w:top w:val="double" w:sz="12" w:space="1" w:color="auto" w:shadow="1"/>
                <w:left w:val="double" w:sz="12" w:space="1" w:color="auto" w:shadow="1"/>
                <w:bottom w:val="double" w:sz="12" w:space="1" w:color="auto" w:shadow="1"/>
                <w:right w:val="double" w:sz="12" w:space="1" w:color="auto" w:shadow="1"/>
              </w:pBdr>
              <w:rPr>
                <w:rFonts w:ascii="Arial" w:hAnsi="Arial" w:cs="Arial"/>
                <w:b/>
                <w:caps/>
                <w:szCs w:val="28"/>
              </w:rPr>
            </w:pPr>
          </w:p>
          <w:p w:rsidR="004004C3" w:rsidRPr="00163A28" w:rsidRDefault="004004C3" w:rsidP="001251B5">
            <w:pPr>
              <w:pBdr>
                <w:top w:val="double" w:sz="12" w:space="1" w:color="auto" w:shadow="1"/>
                <w:left w:val="double" w:sz="12" w:space="1" w:color="auto" w:shadow="1"/>
                <w:bottom w:val="double" w:sz="12" w:space="1" w:color="auto" w:shadow="1"/>
                <w:right w:val="double" w:sz="12" w:space="1" w:color="auto" w:shadow="1"/>
              </w:pBdr>
              <w:rPr>
                <w:rFonts w:ascii="Arial" w:hAnsi="Arial" w:cs="Arial"/>
                <w:sz w:val="22"/>
                <w:szCs w:val="22"/>
              </w:rPr>
            </w:pPr>
          </w:p>
        </w:tc>
      </w:tr>
    </w:tbl>
    <w:p w:rsidR="00BE2A5C" w:rsidRPr="00073730" w:rsidRDefault="00BE2A5C" w:rsidP="00BE2A5C">
      <w:pPr>
        <w:pStyle w:val="RedTitre1"/>
        <w:keepNext/>
        <w:framePr w:hSpace="0" w:wrap="auto" w:vAnchor="margin" w:xAlign="left" w:yAlign="inline"/>
        <w:widowControl/>
        <w:pBdr>
          <w:top w:val="single" w:sz="4" w:space="1" w:color="auto"/>
          <w:bottom w:val="single" w:sz="4" w:space="1" w:color="auto"/>
        </w:pBdr>
        <w:shd w:val="pct5" w:color="auto" w:fill="auto"/>
        <w:rPr>
          <w:i/>
        </w:rPr>
      </w:pPr>
    </w:p>
    <w:p w:rsidR="004004C3" w:rsidRDefault="004004C3" w:rsidP="004004C3">
      <w:pPr>
        <w:keepNext/>
        <w:pBdr>
          <w:top w:val="single" w:sz="4" w:space="1" w:color="auto"/>
        </w:pBdr>
        <w:shd w:val="pct5" w:color="auto" w:fill="auto"/>
        <w:jc w:val="center"/>
        <w:rPr>
          <w:rFonts w:ascii="Arial" w:hAnsi="Arial" w:cs="Arial"/>
          <w:b/>
          <w:bCs/>
          <w:noProof/>
          <w:snapToGrid w:val="0"/>
          <w:sz w:val="22"/>
          <w:szCs w:val="22"/>
        </w:rPr>
      </w:pPr>
    </w:p>
    <w:p w:rsidR="004004C3" w:rsidRDefault="004004C3" w:rsidP="004004C3">
      <w:pPr>
        <w:keepNext/>
        <w:pBdr>
          <w:top w:val="single" w:sz="4" w:space="1" w:color="auto"/>
        </w:pBdr>
        <w:shd w:val="pct5" w:color="auto" w:fill="auto"/>
        <w:jc w:val="center"/>
        <w:rPr>
          <w:rFonts w:ascii="Arial" w:hAnsi="Arial" w:cs="Arial"/>
          <w:b/>
          <w:bCs/>
          <w:snapToGrid w:val="0"/>
          <w:sz w:val="22"/>
          <w:szCs w:val="22"/>
        </w:rPr>
      </w:pPr>
      <w:r w:rsidRPr="00073730">
        <w:rPr>
          <w:rFonts w:ascii="Arial" w:hAnsi="Arial" w:cs="Arial"/>
          <w:b/>
          <w:bCs/>
          <w:noProof/>
          <w:snapToGrid w:val="0"/>
          <w:sz w:val="22"/>
          <w:szCs w:val="22"/>
        </w:rPr>
        <w:t xml:space="preserve">Procédure </w:t>
      </w:r>
      <w:r w:rsidR="00787BAE">
        <w:rPr>
          <w:rFonts w:ascii="Arial" w:hAnsi="Arial" w:cs="Arial"/>
          <w:b/>
          <w:bCs/>
          <w:noProof/>
          <w:snapToGrid w:val="0"/>
          <w:sz w:val="22"/>
          <w:szCs w:val="22"/>
        </w:rPr>
        <w:t xml:space="preserve">adaptée </w:t>
      </w:r>
      <w:r w:rsidRPr="00073730">
        <w:rPr>
          <w:rFonts w:ascii="Arial" w:hAnsi="Arial" w:cs="Arial"/>
          <w:b/>
          <w:bCs/>
          <w:snapToGrid w:val="0"/>
          <w:sz w:val="22"/>
          <w:szCs w:val="22"/>
        </w:rPr>
        <w:t xml:space="preserve"> en application </w:t>
      </w:r>
      <w:r w:rsidRPr="00F67AB0">
        <w:rPr>
          <w:rFonts w:ascii="Arial" w:hAnsi="Arial" w:cs="Arial"/>
          <w:b/>
          <w:bCs/>
          <w:snapToGrid w:val="0"/>
          <w:sz w:val="22"/>
          <w:szCs w:val="22"/>
        </w:rPr>
        <w:t>de</w:t>
      </w:r>
      <w:r>
        <w:rPr>
          <w:rFonts w:ascii="Arial" w:hAnsi="Arial" w:cs="Arial"/>
          <w:b/>
          <w:bCs/>
          <w:snapToGrid w:val="0"/>
          <w:sz w:val="22"/>
          <w:szCs w:val="22"/>
        </w:rPr>
        <w:t>s</w:t>
      </w:r>
      <w:r w:rsidRPr="00F67AB0">
        <w:rPr>
          <w:rFonts w:ascii="Arial" w:hAnsi="Arial" w:cs="Arial"/>
          <w:b/>
          <w:bCs/>
          <w:snapToGrid w:val="0"/>
          <w:sz w:val="22"/>
          <w:szCs w:val="22"/>
        </w:rPr>
        <w:t xml:space="preserve"> article</w:t>
      </w:r>
      <w:r>
        <w:rPr>
          <w:rFonts w:ascii="Arial" w:hAnsi="Arial" w:cs="Arial"/>
          <w:b/>
          <w:bCs/>
          <w:snapToGrid w:val="0"/>
          <w:sz w:val="22"/>
          <w:szCs w:val="22"/>
        </w:rPr>
        <w:t>s</w:t>
      </w:r>
      <w:r w:rsidR="00A21919">
        <w:rPr>
          <w:rFonts w:ascii="Arial" w:hAnsi="Arial" w:cs="Arial"/>
          <w:b/>
          <w:bCs/>
          <w:snapToGrid w:val="0"/>
          <w:sz w:val="22"/>
          <w:szCs w:val="22"/>
        </w:rPr>
        <w:t xml:space="preserve"> L.2123</w:t>
      </w:r>
      <w:r w:rsidR="00787BAE">
        <w:rPr>
          <w:rFonts w:ascii="Arial" w:hAnsi="Arial" w:cs="Arial"/>
          <w:b/>
          <w:bCs/>
          <w:snapToGrid w:val="0"/>
          <w:sz w:val="22"/>
          <w:szCs w:val="22"/>
        </w:rPr>
        <w:t>-1</w:t>
      </w:r>
      <w:r w:rsidR="00A21919" w:rsidRPr="00A21919">
        <w:rPr>
          <w:rFonts w:ascii="Arial" w:hAnsi="Arial" w:cs="Arial"/>
          <w:sz w:val="22"/>
          <w:szCs w:val="22"/>
        </w:rPr>
        <w:t xml:space="preserve"> </w:t>
      </w:r>
      <w:r w:rsidR="00A21919" w:rsidRPr="00A21919">
        <w:rPr>
          <w:rFonts w:ascii="Arial" w:hAnsi="Arial" w:cs="Arial"/>
          <w:b/>
          <w:sz w:val="22"/>
          <w:szCs w:val="22"/>
        </w:rPr>
        <w:t>R</w:t>
      </w:r>
      <w:r w:rsidR="00A21919">
        <w:rPr>
          <w:rFonts w:ascii="Arial" w:hAnsi="Arial" w:cs="Arial"/>
          <w:b/>
          <w:sz w:val="22"/>
          <w:szCs w:val="22"/>
        </w:rPr>
        <w:t>.</w:t>
      </w:r>
      <w:r w:rsidR="00A21919" w:rsidRPr="00A21919">
        <w:rPr>
          <w:rFonts w:ascii="Arial" w:hAnsi="Arial" w:cs="Arial"/>
          <w:b/>
          <w:sz w:val="22"/>
          <w:szCs w:val="22"/>
        </w:rPr>
        <w:t>2162-1</w:t>
      </w:r>
      <w:r w:rsidR="00A21919">
        <w:rPr>
          <w:rFonts w:ascii="Arial" w:hAnsi="Arial" w:cs="Arial"/>
          <w:b/>
          <w:bCs/>
          <w:snapToGrid w:val="0"/>
          <w:sz w:val="22"/>
          <w:szCs w:val="22"/>
        </w:rPr>
        <w:t>,</w:t>
      </w:r>
      <w:r w:rsidRPr="00F67AB0">
        <w:rPr>
          <w:rFonts w:ascii="Arial" w:hAnsi="Arial" w:cs="Arial"/>
          <w:b/>
          <w:bCs/>
          <w:snapToGrid w:val="0"/>
          <w:sz w:val="22"/>
          <w:szCs w:val="22"/>
        </w:rPr>
        <w:t xml:space="preserve"> </w:t>
      </w:r>
      <w:r w:rsidR="00C42C57">
        <w:rPr>
          <w:rFonts w:ascii="Arial" w:hAnsi="Arial" w:cs="Arial"/>
          <w:b/>
          <w:bCs/>
          <w:snapToGrid w:val="0"/>
          <w:sz w:val="22"/>
          <w:szCs w:val="22"/>
        </w:rPr>
        <w:t>et suivants</w:t>
      </w:r>
      <w:r w:rsidRPr="00F67AB0">
        <w:rPr>
          <w:rFonts w:ascii="Arial" w:hAnsi="Arial" w:cs="Arial"/>
          <w:b/>
          <w:bCs/>
          <w:snapToGrid w:val="0"/>
          <w:sz w:val="22"/>
          <w:szCs w:val="22"/>
        </w:rPr>
        <w:t xml:space="preserve"> </w:t>
      </w:r>
    </w:p>
    <w:p w:rsidR="004004C3" w:rsidRPr="00F67AB0" w:rsidRDefault="004004C3" w:rsidP="004004C3">
      <w:pPr>
        <w:keepNext/>
        <w:pBdr>
          <w:top w:val="single" w:sz="4" w:space="1" w:color="auto"/>
        </w:pBdr>
        <w:shd w:val="pct5" w:color="auto" w:fill="auto"/>
        <w:jc w:val="center"/>
        <w:rPr>
          <w:rFonts w:ascii="Arial" w:hAnsi="Arial" w:cs="Arial"/>
          <w:b/>
          <w:bCs/>
          <w:snapToGrid w:val="0"/>
          <w:sz w:val="22"/>
          <w:szCs w:val="22"/>
        </w:rPr>
      </w:pPr>
      <w:proofErr w:type="gramStart"/>
      <w:r w:rsidRPr="00F67AB0">
        <w:rPr>
          <w:rFonts w:ascii="Arial" w:hAnsi="Arial" w:cs="Arial"/>
          <w:b/>
          <w:bCs/>
          <w:snapToGrid w:val="0"/>
          <w:sz w:val="22"/>
          <w:szCs w:val="22"/>
        </w:rPr>
        <w:t>du</w:t>
      </w:r>
      <w:proofErr w:type="gramEnd"/>
      <w:r w:rsidRPr="00F67AB0">
        <w:rPr>
          <w:rFonts w:ascii="Arial" w:hAnsi="Arial" w:cs="Arial"/>
          <w:b/>
          <w:bCs/>
          <w:snapToGrid w:val="0"/>
          <w:sz w:val="22"/>
          <w:szCs w:val="22"/>
        </w:rPr>
        <w:t xml:space="preserve"> Code de la Commande Publique</w:t>
      </w:r>
    </w:p>
    <w:p w:rsidR="004004C3" w:rsidRDefault="004004C3" w:rsidP="00B232CC">
      <w:pPr>
        <w:pBdr>
          <w:bottom w:val="single" w:sz="6" w:space="1" w:color="auto"/>
        </w:pBdr>
        <w:rPr>
          <w:rFonts w:ascii="Arial" w:eastAsia="Arial Unicode MS" w:hAnsi="Arial" w:cs="Arial"/>
          <w:u w:val="thick"/>
        </w:rPr>
      </w:pPr>
    </w:p>
    <w:p w:rsidR="002E7F88" w:rsidRDefault="002E7F88" w:rsidP="00B232CC">
      <w:pPr>
        <w:rPr>
          <w:rFonts w:ascii="Arial" w:eastAsia="Arial Unicode MS" w:hAnsi="Arial" w:cs="Arial"/>
        </w:rPr>
      </w:pPr>
    </w:p>
    <w:p w:rsidR="00E90525" w:rsidRPr="0024359B" w:rsidRDefault="00E90525" w:rsidP="00E90525">
      <w:pPr>
        <w:rPr>
          <w:rFonts w:ascii="Arial" w:eastAsia="Arial Unicode MS" w:hAnsi="Arial" w:cs="Arial"/>
          <w:u w:val="single"/>
        </w:rPr>
      </w:pPr>
      <w:r w:rsidRPr="0024359B">
        <w:rPr>
          <w:rFonts w:ascii="Arial" w:eastAsia="Arial Unicode MS" w:hAnsi="Arial" w:cs="Arial"/>
        </w:rPr>
        <w:t xml:space="preserve">Date </w:t>
      </w:r>
      <w:r>
        <w:rPr>
          <w:rFonts w:ascii="Arial" w:eastAsia="Arial Unicode MS" w:hAnsi="Arial" w:cs="Arial"/>
        </w:rPr>
        <w:t xml:space="preserve">et heure </w:t>
      </w:r>
      <w:r w:rsidRPr="0024359B">
        <w:rPr>
          <w:rFonts w:ascii="Arial" w:eastAsia="Arial Unicode MS" w:hAnsi="Arial" w:cs="Arial"/>
        </w:rPr>
        <w:t>limite</w:t>
      </w:r>
      <w:r>
        <w:rPr>
          <w:rFonts w:ascii="Arial" w:eastAsia="Arial Unicode MS" w:hAnsi="Arial" w:cs="Arial"/>
        </w:rPr>
        <w:t>s</w:t>
      </w:r>
      <w:r w:rsidRPr="0024359B">
        <w:rPr>
          <w:rFonts w:ascii="Arial" w:eastAsia="Arial Unicode MS" w:hAnsi="Arial" w:cs="Arial"/>
        </w:rPr>
        <w:t xml:space="preserve"> de </w:t>
      </w:r>
      <w:r>
        <w:rPr>
          <w:rFonts w:ascii="Arial" w:eastAsia="Arial Unicode MS" w:hAnsi="Arial" w:cs="Arial"/>
        </w:rPr>
        <w:t xml:space="preserve">réception </w:t>
      </w:r>
      <w:r w:rsidRPr="0024359B">
        <w:rPr>
          <w:rFonts w:ascii="Arial" w:eastAsia="Arial Unicode MS" w:hAnsi="Arial" w:cs="Arial"/>
        </w:rPr>
        <w:t xml:space="preserve">des offres : </w:t>
      </w:r>
      <w:r w:rsidRPr="00693153">
        <w:rPr>
          <w:rFonts w:ascii="Arial" w:eastAsia="Arial Unicode MS" w:hAnsi="Arial" w:cs="Arial"/>
          <w:highlight w:val="yellow"/>
        </w:rPr>
        <w:t xml:space="preserve">le </w:t>
      </w:r>
      <w:r w:rsidR="00E14199">
        <w:rPr>
          <w:rFonts w:ascii="Arial" w:eastAsia="Arial Unicode MS" w:hAnsi="Arial" w:cs="Arial"/>
        </w:rPr>
        <w:t>26</w:t>
      </w:r>
      <w:r w:rsidR="009E7917">
        <w:rPr>
          <w:rFonts w:ascii="Arial" w:eastAsia="Arial Unicode MS" w:hAnsi="Arial" w:cs="Arial"/>
        </w:rPr>
        <w:t xml:space="preserve"> </w:t>
      </w:r>
      <w:r w:rsidR="00E14199">
        <w:rPr>
          <w:rFonts w:ascii="Arial" w:eastAsia="Arial Unicode MS" w:hAnsi="Arial" w:cs="Arial"/>
        </w:rPr>
        <w:t>avril</w:t>
      </w:r>
      <w:r w:rsidR="009E7917">
        <w:rPr>
          <w:rFonts w:ascii="Arial" w:eastAsia="Arial Unicode MS" w:hAnsi="Arial" w:cs="Arial"/>
        </w:rPr>
        <w:t xml:space="preserve"> 2024</w:t>
      </w:r>
      <w:r w:rsidR="00E26F87">
        <w:rPr>
          <w:rFonts w:ascii="Arial" w:eastAsia="Arial Unicode MS" w:hAnsi="Arial" w:cs="Arial"/>
        </w:rPr>
        <w:t xml:space="preserve"> avant 12h00</w:t>
      </w:r>
    </w:p>
    <w:p w:rsidR="00E90525" w:rsidRDefault="00E90525" w:rsidP="00E90525">
      <w:pPr>
        <w:rPr>
          <w:rFonts w:ascii="Arial" w:eastAsia="Arial Unicode MS" w:hAnsi="Arial" w:cs="Arial"/>
          <w:u w:val="single"/>
        </w:rPr>
      </w:pPr>
      <w:r w:rsidRPr="0024359B">
        <w:rPr>
          <w:rFonts w:ascii="Arial" w:eastAsia="Arial Unicode MS" w:hAnsi="Arial" w:cs="Arial"/>
        </w:rPr>
        <w:t xml:space="preserve">Date limite de demande d’information complémentaire </w:t>
      </w:r>
      <w:r w:rsidRPr="002D0E19">
        <w:rPr>
          <w:rFonts w:ascii="Arial" w:eastAsia="Arial Unicode MS" w:hAnsi="Arial" w:cs="Arial"/>
        </w:rPr>
        <w:t xml:space="preserve">: </w:t>
      </w:r>
      <w:r w:rsidRPr="001251B5">
        <w:rPr>
          <w:rFonts w:ascii="Arial" w:eastAsia="Arial Unicode MS" w:hAnsi="Arial" w:cs="Arial"/>
          <w:highlight w:val="yellow"/>
        </w:rPr>
        <w:t xml:space="preserve">le </w:t>
      </w:r>
      <w:r w:rsidR="00A21919">
        <w:rPr>
          <w:rFonts w:ascii="Arial" w:eastAsia="Arial Unicode MS" w:hAnsi="Arial" w:cs="Arial"/>
        </w:rPr>
        <w:t>1</w:t>
      </w:r>
      <w:r w:rsidR="0007156A">
        <w:rPr>
          <w:rFonts w:ascii="Arial" w:eastAsia="Arial Unicode MS" w:hAnsi="Arial" w:cs="Arial"/>
        </w:rPr>
        <w:t>2</w:t>
      </w:r>
      <w:r w:rsidR="009E7917">
        <w:rPr>
          <w:rFonts w:ascii="Arial" w:eastAsia="Arial Unicode MS" w:hAnsi="Arial" w:cs="Arial"/>
        </w:rPr>
        <w:t xml:space="preserve"> </w:t>
      </w:r>
      <w:r w:rsidR="0007156A">
        <w:rPr>
          <w:rFonts w:ascii="Arial" w:eastAsia="Arial Unicode MS" w:hAnsi="Arial" w:cs="Arial"/>
        </w:rPr>
        <w:t>avril</w:t>
      </w:r>
      <w:r w:rsidR="009E7917">
        <w:rPr>
          <w:rFonts w:ascii="Arial" w:eastAsia="Arial Unicode MS" w:hAnsi="Arial" w:cs="Arial"/>
        </w:rPr>
        <w:t xml:space="preserve"> </w:t>
      </w:r>
      <w:r w:rsidR="00A21919">
        <w:rPr>
          <w:rFonts w:ascii="Arial" w:eastAsia="Arial Unicode MS" w:hAnsi="Arial" w:cs="Arial"/>
        </w:rPr>
        <w:t>2024</w:t>
      </w:r>
    </w:p>
    <w:p w:rsidR="00E90525" w:rsidRPr="00B73C94" w:rsidRDefault="00E90525" w:rsidP="00E90525">
      <w:pPr>
        <w:rPr>
          <w:rFonts w:ascii="Arial" w:eastAsia="Arial Unicode MS" w:hAnsi="Arial" w:cs="Arial"/>
        </w:rPr>
      </w:pPr>
      <w:r w:rsidRPr="00B73C94">
        <w:rPr>
          <w:rFonts w:ascii="Arial" w:eastAsia="Arial Unicode MS" w:hAnsi="Arial" w:cs="Arial"/>
        </w:rPr>
        <w:t>Réponses aux questions des candidats au plus tard</w:t>
      </w:r>
      <w:r>
        <w:rPr>
          <w:rFonts w:ascii="Arial" w:eastAsia="Arial Unicode MS" w:hAnsi="Arial" w:cs="Arial"/>
        </w:rPr>
        <w:t> :</w:t>
      </w:r>
      <w:r w:rsidRPr="00B73C94">
        <w:rPr>
          <w:rFonts w:ascii="Arial" w:eastAsia="Arial Unicode MS" w:hAnsi="Arial" w:cs="Arial"/>
        </w:rPr>
        <w:t xml:space="preserve"> </w:t>
      </w:r>
      <w:r w:rsidRPr="001251B5">
        <w:rPr>
          <w:rFonts w:ascii="Arial" w:eastAsia="Arial Unicode MS" w:hAnsi="Arial" w:cs="Arial"/>
          <w:highlight w:val="yellow"/>
        </w:rPr>
        <w:t xml:space="preserve">le </w:t>
      </w:r>
      <w:r w:rsidR="0007156A">
        <w:rPr>
          <w:rFonts w:ascii="Arial" w:eastAsia="Arial Unicode MS" w:hAnsi="Arial" w:cs="Arial"/>
        </w:rPr>
        <w:t>18</w:t>
      </w:r>
      <w:r w:rsidR="009E7917">
        <w:rPr>
          <w:rFonts w:ascii="Arial" w:eastAsia="Arial Unicode MS" w:hAnsi="Arial" w:cs="Arial"/>
        </w:rPr>
        <w:t xml:space="preserve"> </w:t>
      </w:r>
      <w:r w:rsidR="0007156A">
        <w:rPr>
          <w:rFonts w:ascii="Arial" w:eastAsia="Arial Unicode MS" w:hAnsi="Arial" w:cs="Arial"/>
        </w:rPr>
        <w:t>avril</w:t>
      </w:r>
      <w:r w:rsidR="009E7917">
        <w:rPr>
          <w:rFonts w:ascii="Arial" w:eastAsia="Arial Unicode MS" w:hAnsi="Arial" w:cs="Arial"/>
        </w:rPr>
        <w:t xml:space="preserve"> 2024</w:t>
      </w:r>
    </w:p>
    <w:p w:rsidR="003C427D" w:rsidRDefault="003C427D" w:rsidP="003C427D">
      <w:pPr>
        <w:rPr>
          <w:rFonts w:ascii="Arial" w:eastAsia="Arial Unicode MS" w:hAnsi="Arial" w:cs="Arial"/>
          <w:sz w:val="22"/>
        </w:rPr>
      </w:pPr>
    </w:p>
    <w:p w:rsidR="003C427D" w:rsidRPr="00CE7A33" w:rsidRDefault="003C427D" w:rsidP="003C427D">
      <w:pPr>
        <w:pStyle w:val="RedTitre1"/>
        <w:framePr w:wrap="auto"/>
        <w:widowControl/>
        <w:shd w:val="clear" w:color="auto" w:fill="D9D9D9"/>
        <w:rPr>
          <w:sz w:val="20"/>
          <w:szCs w:val="20"/>
        </w:rPr>
      </w:pPr>
      <w:r w:rsidRPr="00CE7A33">
        <w:rPr>
          <w:sz w:val="20"/>
          <w:szCs w:val="20"/>
        </w:rPr>
        <w:t xml:space="preserve">IMPORTANT </w:t>
      </w:r>
    </w:p>
    <w:p w:rsidR="003C427D" w:rsidRPr="00CE7A33" w:rsidRDefault="003C427D" w:rsidP="003C427D">
      <w:pPr>
        <w:pStyle w:val="RedTitre1"/>
        <w:framePr w:wrap="auto"/>
        <w:widowControl/>
        <w:shd w:val="clear" w:color="auto" w:fill="D9D9D9"/>
        <w:rPr>
          <w:sz w:val="20"/>
          <w:szCs w:val="20"/>
        </w:rPr>
      </w:pPr>
      <w:r w:rsidRPr="00CE7A33">
        <w:rPr>
          <w:sz w:val="20"/>
          <w:szCs w:val="20"/>
        </w:rPr>
        <w:t>Les candidatures et offres seront EXCLUSIVEMENT déposées par voie</w:t>
      </w:r>
      <w:r w:rsidRPr="00CE7A33">
        <w:rPr>
          <w:rFonts w:ascii="Myriad Pro" w:hAnsi="Myriad Pro" w:cs="Myriad Pro"/>
          <w:sz w:val="20"/>
          <w:szCs w:val="20"/>
        </w:rPr>
        <w:t xml:space="preserve"> </w:t>
      </w:r>
      <w:r w:rsidRPr="00CE7A33">
        <w:rPr>
          <w:sz w:val="20"/>
          <w:szCs w:val="20"/>
        </w:rPr>
        <w:t>dématérialisée. La transmission sur support papier est interdite, excepté pour les copies de sauvegarde.</w:t>
      </w:r>
    </w:p>
    <w:p w:rsidR="003C427D" w:rsidRPr="00CE7A33" w:rsidRDefault="003C427D" w:rsidP="003C427D">
      <w:pPr>
        <w:pStyle w:val="RedTitre1"/>
        <w:framePr w:wrap="auto"/>
        <w:widowControl/>
        <w:shd w:val="clear" w:color="auto" w:fill="D9D9D9"/>
        <w:rPr>
          <w:sz w:val="20"/>
          <w:szCs w:val="20"/>
        </w:rPr>
      </w:pPr>
    </w:p>
    <w:p w:rsidR="007E7E37" w:rsidRPr="00CE7A33" w:rsidRDefault="003C427D" w:rsidP="003C427D">
      <w:pPr>
        <w:pStyle w:val="RedTitre1"/>
        <w:framePr w:wrap="auto"/>
        <w:widowControl/>
        <w:shd w:val="clear" w:color="auto" w:fill="D9D9D9"/>
        <w:rPr>
          <w:sz w:val="20"/>
          <w:szCs w:val="20"/>
        </w:rPr>
      </w:pPr>
      <w:r w:rsidRPr="00CE7A33">
        <w:rPr>
          <w:sz w:val="20"/>
          <w:szCs w:val="20"/>
        </w:rPr>
        <w:t xml:space="preserve">Aucune signature n’est requise pour le dépôt de l’offre. </w:t>
      </w:r>
    </w:p>
    <w:p w:rsidR="003C427D" w:rsidRPr="00CE7A33" w:rsidRDefault="003C427D" w:rsidP="003C427D">
      <w:pPr>
        <w:pStyle w:val="RedTitre1"/>
        <w:framePr w:wrap="auto"/>
        <w:widowControl/>
        <w:shd w:val="clear" w:color="auto" w:fill="D9D9D9"/>
        <w:rPr>
          <w:sz w:val="20"/>
          <w:szCs w:val="20"/>
        </w:rPr>
      </w:pPr>
      <w:r w:rsidRPr="00CE7A33">
        <w:rPr>
          <w:sz w:val="20"/>
          <w:szCs w:val="20"/>
        </w:rPr>
        <w:t>La signature est uniquement exigée lors de l’attribution du marché.</w:t>
      </w:r>
    </w:p>
    <w:p w:rsidR="003C427D" w:rsidRPr="00CE7A33" w:rsidRDefault="003C427D" w:rsidP="003C427D">
      <w:pPr>
        <w:pStyle w:val="RedTitre1"/>
        <w:framePr w:wrap="auto"/>
        <w:widowControl/>
        <w:shd w:val="clear" w:color="auto" w:fill="D9D9D9"/>
        <w:rPr>
          <w:sz w:val="20"/>
          <w:szCs w:val="20"/>
        </w:rPr>
      </w:pPr>
    </w:p>
    <w:p w:rsidR="003C427D" w:rsidRPr="00CE7A33" w:rsidRDefault="003C427D" w:rsidP="003C427D">
      <w:pPr>
        <w:pStyle w:val="RedTitre1"/>
        <w:framePr w:wrap="auto"/>
        <w:widowControl/>
        <w:shd w:val="clear" w:color="auto" w:fill="D9D9D9"/>
        <w:rPr>
          <w:sz w:val="20"/>
          <w:szCs w:val="20"/>
        </w:rPr>
      </w:pPr>
      <w:r w:rsidRPr="00CE7A33">
        <w:rPr>
          <w:sz w:val="20"/>
          <w:szCs w:val="20"/>
        </w:rPr>
        <w:t xml:space="preserve">Tous les échanges se font par le biais du profil d’acheteur à l’adresse suivante : </w:t>
      </w:r>
      <w:hyperlink r:id="rId10" w:history="1">
        <w:r w:rsidRPr="00CE7A33">
          <w:rPr>
            <w:rStyle w:val="Lienhypertexte"/>
            <w:sz w:val="20"/>
            <w:szCs w:val="20"/>
          </w:rPr>
          <w:t>https://www.marches-securises.fr</w:t>
        </w:r>
      </w:hyperlink>
    </w:p>
    <w:p w:rsidR="003C427D" w:rsidRPr="00CE7A33" w:rsidRDefault="003C427D" w:rsidP="003C427D">
      <w:pPr>
        <w:pStyle w:val="RedTitre1"/>
        <w:framePr w:wrap="auto"/>
        <w:widowControl/>
        <w:shd w:val="clear" w:color="auto" w:fill="D9D9D9"/>
        <w:rPr>
          <w:sz w:val="20"/>
          <w:szCs w:val="20"/>
        </w:rPr>
      </w:pPr>
    </w:p>
    <w:p w:rsidR="003C427D" w:rsidRPr="00CE7A33" w:rsidRDefault="003C427D" w:rsidP="003C427D">
      <w:pPr>
        <w:pStyle w:val="RedTitre1"/>
        <w:framePr w:wrap="auto"/>
        <w:widowControl/>
        <w:shd w:val="clear" w:color="auto" w:fill="D9D9D9"/>
        <w:rPr>
          <w:sz w:val="20"/>
          <w:szCs w:val="20"/>
        </w:rPr>
      </w:pPr>
      <w:r w:rsidRPr="00CE7A33">
        <w:rPr>
          <w:sz w:val="20"/>
          <w:szCs w:val="20"/>
        </w:rPr>
        <w:t xml:space="preserve">Les soumissionnaires doivent impérativement </w:t>
      </w:r>
      <w:r w:rsidR="007E7E37" w:rsidRPr="00CE7A33">
        <w:rPr>
          <w:sz w:val="20"/>
          <w:szCs w:val="20"/>
        </w:rPr>
        <w:t xml:space="preserve">communiquer </w:t>
      </w:r>
      <w:r w:rsidRPr="00CE7A33">
        <w:rPr>
          <w:sz w:val="20"/>
          <w:szCs w:val="20"/>
        </w:rPr>
        <w:t>une adresse courriel valide afin de recevoir les différents courriers et notifications</w:t>
      </w:r>
    </w:p>
    <w:p w:rsidR="00B232CC" w:rsidRPr="00073730" w:rsidRDefault="00B232CC" w:rsidP="00B232CC">
      <w:pPr>
        <w:jc w:val="center"/>
        <w:rPr>
          <w:rFonts w:ascii="Arial" w:eastAsia="Arial Unicode MS" w:hAnsi="Arial" w:cs="Arial"/>
          <w:sz w:val="28"/>
        </w:rPr>
      </w:pPr>
    </w:p>
    <w:p w:rsidR="0061436F" w:rsidRPr="001739BA" w:rsidRDefault="00F33CFF" w:rsidP="009E7917">
      <w:pPr>
        <w:pStyle w:val="Titre7"/>
      </w:pPr>
      <w:r>
        <w:rPr>
          <w:sz w:val="24"/>
        </w:rPr>
        <w:t xml:space="preserve">Direction des Services </w:t>
      </w:r>
      <w:r w:rsidR="00A21919">
        <w:rPr>
          <w:sz w:val="24"/>
        </w:rPr>
        <w:t>Techniques</w:t>
      </w:r>
    </w:p>
    <w:p w:rsidR="00B232CC" w:rsidRPr="001739BA" w:rsidRDefault="00450EDA" w:rsidP="0061436F">
      <w:pPr>
        <w:jc w:val="center"/>
        <w:rPr>
          <w:rFonts w:ascii="Arial" w:eastAsia="Arial Unicode MS" w:hAnsi="Arial" w:cs="Arial"/>
        </w:rPr>
      </w:pPr>
      <w:r w:rsidRPr="001739BA">
        <w:rPr>
          <w:rFonts w:ascii="Arial" w:eastAsia="Arial Unicode MS" w:hAnsi="Arial" w:cs="Arial"/>
        </w:rPr>
        <w:t>2</w:t>
      </w:r>
      <w:r w:rsidR="006A5E78">
        <w:rPr>
          <w:rFonts w:ascii="Arial" w:eastAsia="Arial Unicode MS" w:hAnsi="Arial" w:cs="Arial"/>
        </w:rPr>
        <w:t>02</w:t>
      </w:r>
      <w:r w:rsidR="00A21919">
        <w:rPr>
          <w:rFonts w:ascii="Arial" w:eastAsia="Arial Unicode MS" w:hAnsi="Arial" w:cs="Arial"/>
        </w:rPr>
        <w:t>4</w:t>
      </w:r>
    </w:p>
    <w:p w:rsidR="00CE7A33" w:rsidRPr="00A13CA4" w:rsidRDefault="00B232CC" w:rsidP="00CE7A33">
      <w:pPr>
        <w:pStyle w:val="En-ttedetabledesmatires1"/>
        <w:rPr>
          <w:rFonts w:ascii="Arial" w:hAnsi="Arial" w:cs="Arial"/>
          <w:color w:val="FF6600"/>
        </w:rPr>
      </w:pPr>
      <w:r w:rsidRPr="00073730">
        <w:rPr>
          <w:rFonts w:ascii="Arial" w:eastAsia="Arial Unicode MS" w:hAnsi="Arial" w:cs="Arial"/>
        </w:rPr>
        <w:br w:type="page"/>
      </w:r>
      <w:r w:rsidR="00CE7A33" w:rsidRPr="00A13CA4">
        <w:rPr>
          <w:rFonts w:ascii="Arial" w:hAnsi="Arial" w:cs="Arial"/>
          <w:color w:val="FF6600"/>
        </w:rPr>
        <w:lastRenderedPageBreak/>
        <w:t>SOMMAIRE</w:t>
      </w:r>
    </w:p>
    <w:p w:rsidR="00CE7A33" w:rsidRPr="001E7A3C" w:rsidRDefault="00CE7A33" w:rsidP="00CE7A33"/>
    <w:p w:rsidR="00CE7A33" w:rsidRPr="006E3B93" w:rsidRDefault="00CE7A33" w:rsidP="00CE7A33">
      <w:pPr>
        <w:pStyle w:val="TM1"/>
        <w:tabs>
          <w:tab w:val="right" w:leader="dot" w:pos="9070"/>
        </w:tabs>
        <w:rPr>
          <w:rFonts w:ascii="Arial" w:hAnsi="Arial" w:cs="Arial"/>
          <w:sz w:val="20"/>
          <w:szCs w:val="20"/>
        </w:rPr>
      </w:pPr>
      <w:r>
        <w:rPr>
          <w:rFonts w:ascii="Arial" w:hAnsi="Arial" w:cs="Arial"/>
          <w:b/>
          <w:bCs/>
          <w:sz w:val="20"/>
          <w:szCs w:val="20"/>
        </w:rPr>
        <w:t>Section 1 – Identification acheteur public</w:t>
      </w:r>
      <w:r w:rsidRPr="006E3B93">
        <w:rPr>
          <w:rFonts w:ascii="Arial" w:hAnsi="Arial" w:cs="Arial"/>
          <w:b/>
          <w:bCs/>
          <w:sz w:val="20"/>
          <w:szCs w:val="20"/>
        </w:rPr>
        <w:tab/>
      </w:r>
      <w:r>
        <w:rPr>
          <w:rFonts w:ascii="Arial" w:hAnsi="Arial" w:cs="Arial"/>
          <w:b/>
          <w:bCs/>
          <w:sz w:val="20"/>
          <w:szCs w:val="20"/>
        </w:rPr>
        <w:t>3</w:t>
      </w:r>
    </w:p>
    <w:p w:rsidR="00CE7A33" w:rsidRPr="006E3B93" w:rsidRDefault="00CE7A33" w:rsidP="00CE7A33">
      <w:pPr>
        <w:tabs>
          <w:tab w:val="left" w:pos="7308"/>
        </w:tabs>
        <w:rPr>
          <w:rFonts w:ascii="Arial" w:hAnsi="Arial" w:cs="Arial"/>
          <w:sz w:val="20"/>
          <w:szCs w:val="20"/>
        </w:rPr>
      </w:pPr>
    </w:p>
    <w:p w:rsidR="00CE7A33" w:rsidRPr="006E3B93" w:rsidRDefault="00CE7A33" w:rsidP="00CE7A33">
      <w:pPr>
        <w:pStyle w:val="TM1"/>
        <w:tabs>
          <w:tab w:val="right" w:leader="dot" w:pos="9070"/>
        </w:tabs>
        <w:rPr>
          <w:rFonts w:ascii="Arial" w:hAnsi="Arial" w:cs="Arial"/>
          <w:sz w:val="20"/>
          <w:szCs w:val="20"/>
        </w:rPr>
      </w:pPr>
      <w:r w:rsidRPr="006E3B93">
        <w:rPr>
          <w:rFonts w:ascii="Arial" w:hAnsi="Arial" w:cs="Arial"/>
          <w:b/>
          <w:bCs/>
          <w:sz w:val="20"/>
          <w:szCs w:val="20"/>
        </w:rPr>
        <w:t>Secti</w:t>
      </w:r>
      <w:r w:rsidR="00032D50">
        <w:rPr>
          <w:rFonts w:ascii="Arial" w:hAnsi="Arial" w:cs="Arial"/>
          <w:b/>
          <w:bCs/>
          <w:sz w:val="20"/>
          <w:szCs w:val="20"/>
        </w:rPr>
        <w:t>on 2 – Objet de l’accord-cadre</w:t>
      </w:r>
      <w:r>
        <w:rPr>
          <w:rFonts w:ascii="Arial" w:hAnsi="Arial" w:cs="Arial"/>
          <w:b/>
          <w:bCs/>
          <w:sz w:val="20"/>
          <w:szCs w:val="20"/>
        </w:rPr>
        <w:tab/>
        <w:t>3</w:t>
      </w:r>
    </w:p>
    <w:p w:rsidR="00CE7A33" w:rsidRPr="006E3B93" w:rsidRDefault="00CE7A33" w:rsidP="00CE7A33">
      <w:pPr>
        <w:pStyle w:val="TM2"/>
        <w:tabs>
          <w:tab w:val="right" w:leader="dot" w:pos="9070"/>
        </w:tabs>
        <w:ind w:left="216"/>
        <w:rPr>
          <w:rFonts w:ascii="Arial" w:hAnsi="Arial" w:cs="Arial"/>
          <w:sz w:val="20"/>
          <w:szCs w:val="20"/>
        </w:rPr>
      </w:pPr>
      <w:r>
        <w:rPr>
          <w:rFonts w:ascii="Arial" w:hAnsi="Arial" w:cs="Arial"/>
          <w:sz w:val="20"/>
          <w:szCs w:val="20"/>
        </w:rPr>
        <w:t>Article 1 - Description</w:t>
      </w:r>
      <w:r>
        <w:rPr>
          <w:rFonts w:ascii="Arial" w:hAnsi="Arial" w:cs="Arial"/>
          <w:sz w:val="20"/>
          <w:szCs w:val="20"/>
        </w:rPr>
        <w:tab/>
        <w:t>3</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 xml:space="preserve">Article </w:t>
      </w:r>
      <w:r w:rsidR="00F33CFF">
        <w:rPr>
          <w:rFonts w:ascii="Arial" w:hAnsi="Arial" w:cs="Arial"/>
          <w:sz w:val="20"/>
          <w:szCs w:val="20"/>
        </w:rPr>
        <w:t>2</w:t>
      </w:r>
      <w:r>
        <w:rPr>
          <w:rFonts w:ascii="Arial" w:hAnsi="Arial" w:cs="Arial"/>
          <w:sz w:val="20"/>
          <w:szCs w:val="20"/>
        </w:rPr>
        <w:t xml:space="preserve"> -  </w:t>
      </w:r>
      <w:r w:rsidR="00D345FE">
        <w:rPr>
          <w:rFonts w:ascii="Arial" w:hAnsi="Arial" w:cs="Arial"/>
          <w:sz w:val="20"/>
          <w:szCs w:val="20"/>
        </w:rPr>
        <w:t>Forme et durée du marché</w:t>
      </w:r>
      <w:r>
        <w:rPr>
          <w:rFonts w:ascii="Arial" w:hAnsi="Arial" w:cs="Arial"/>
          <w:sz w:val="20"/>
          <w:szCs w:val="20"/>
        </w:rPr>
        <w:tab/>
        <w:t>4</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 xml:space="preserve">Article </w:t>
      </w:r>
      <w:r w:rsidR="00F33CFF">
        <w:rPr>
          <w:rFonts w:ascii="Arial" w:hAnsi="Arial" w:cs="Arial"/>
          <w:sz w:val="20"/>
          <w:szCs w:val="20"/>
        </w:rPr>
        <w:t>3</w:t>
      </w:r>
      <w:r w:rsidRPr="006E3B93">
        <w:rPr>
          <w:rFonts w:ascii="Arial" w:hAnsi="Arial" w:cs="Arial"/>
          <w:sz w:val="20"/>
          <w:szCs w:val="20"/>
        </w:rPr>
        <w:t xml:space="preserve"> -  Offres de base, variantes, prestatio</w:t>
      </w:r>
      <w:r>
        <w:rPr>
          <w:rFonts w:ascii="Arial" w:hAnsi="Arial" w:cs="Arial"/>
          <w:sz w:val="20"/>
          <w:szCs w:val="20"/>
        </w:rPr>
        <w:t>ns supplémentaires éventuelles</w:t>
      </w:r>
      <w:r>
        <w:rPr>
          <w:rFonts w:ascii="Arial" w:hAnsi="Arial" w:cs="Arial"/>
          <w:sz w:val="20"/>
          <w:szCs w:val="20"/>
        </w:rPr>
        <w:tab/>
      </w:r>
      <w:r w:rsidR="00CE4230">
        <w:rPr>
          <w:rFonts w:ascii="Arial" w:hAnsi="Arial" w:cs="Arial"/>
          <w:sz w:val="20"/>
          <w:szCs w:val="20"/>
        </w:rPr>
        <w:t>5</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 xml:space="preserve">Article </w:t>
      </w:r>
      <w:r w:rsidR="00F33CFF">
        <w:rPr>
          <w:rFonts w:ascii="Arial" w:hAnsi="Arial" w:cs="Arial"/>
          <w:sz w:val="20"/>
          <w:szCs w:val="20"/>
        </w:rPr>
        <w:t>4</w:t>
      </w:r>
      <w:r w:rsidRPr="006E3B93">
        <w:rPr>
          <w:rFonts w:ascii="Arial" w:hAnsi="Arial" w:cs="Arial"/>
          <w:sz w:val="20"/>
          <w:szCs w:val="20"/>
        </w:rPr>
        <w:t xml:space="preserve"> – Nature et composition des prix – Modalités de règlement du marché</w:t>
      </w:r>
      <w:r>
        <w:rPr>
          <w:rFonts w:ascii="Arial" w:hAnsi="Arial" w:cs="Arial"/>
          <w:sz w:val="20"/>
          <w:szCs w:val="20"/>
        </w:rPr>
        <w:tab/>
      </w:r>
      <w:r w:rsidR="00CE4230">
        <w:rPr>
          <w:rFonts w:ascii="Arial" w:hAnsi="Arial" w:cs="Arial"/>
          <w:sz w:val="20"/>
          <w:szCs w:val="20"/>
        </w:rPr>
        <w:t>5</w:t>
      </w:r>
    </w:p>
    <w:p w:rsidR="00CE7A33" w:rsidRPr="006E3B93" w:rsidRDefault="00F33CFF" w:rsidP="00CE7A33">
      <w:pPr>
        <w:pStyle w:val="TM2"/>
        <w:tabs>
          <w:tab w:val="right" w:leader="dot" w:pos="9070"/>
        </w:tabs>
        <w:ind w:left="216"/>
        <w:rPr>
          <w:rFonts w:ascii="Arial" w:hAnsi="Arial" w:cs="Arial"/>
          <w:sz w:val="20"/>
          <w:szCs w:val="20"/>
        </w:rPr>
      </w:pPr>
      <w:r>
        <w:rPr>
          <w:rFonts w:ascii="Arial" w:hAnsi="Arial" w:cs="Arial"/>
          <w:sz w:val="20"/>
          <w:szCs w:val="20"/>
        </w:rPr>
        <w:t>Article 5</w:t>
      </w:r>
      <w:r w:rsidR="00CE7A33">
        <w:rPr>
          <w:rFonts w:ascii="Arial" w:hAnsi="Arial" w:cs="Arial"/>
          <w:sz w:val="20"/>
          <w:szCs w:val="20"/>
        </w:rPr>
        <w:t xml:space="preserve"> – Sous-traitance</w:t>
      </w:r>
      <w:r w:rsidR="00CE7A33">
        <w:rPr>
          <w:rFonts w:ascii="Arial" w:hAnsi="Arial" w:cs="Arial"/>
          <w:sz w:val="20"/>
          <w:szCs w:val="20"/>
        </w:rPr>
        <w:tab/>
        <w:t>5</w:t>
      </w:r>
    </w:p>
    <w:p w:rsidR="00CE7A33" w:rsidRPr="006E3B93" w:rsidRDefault="00CE7A33" w:rsidP="00CE7A33">
      <w:pPr>
        <w:rPr>
          <w:rFonts w:ascii="Arial" w:eastAsia="Arial Unicode MS" w:hAnsi="Arial" w:cs="Arial"/>
          <w:sz w:val="20"/>
          <w:szCs w:val="20"/>
        </w:rPr>
      </w:pPr>
    </w:p>
    <w:p w:rsidR="00CE7A33" w:rsidRDefault="00CE7A33" w:rsidP="00CE7A33">
      <w:pPr>
        <w:pStyle w:val="TM1"/>
        <w:tabs>
          <w:tab w:val="right" w:leader="dot" w:pos="9070"/>
        </w:tabs>
        <w:rPr>
          <w:rFonts w:ascii="Arial" w:hAnsi="Arial" w:cs="Arial"/>
          <w:b/>
          <w:bCs/>
          <w:sz w:val="20"/>
          <w:szCs w:val="20"/>
        </w:rPr>
      </w:pPr>
      <w:r w:rsidRPr="006E3B93">
        <w:rPr>
          <w:rFonts w:ascii="Arial" w:hAnsi="Arial" w:cs="Arial"/>
          <w:b/>
          <w:bCs/>
          <w:sz w:val="20"/>
          <w:szCs w:val="20"/>
        </w:rPr>
        <w:t>Section 3 – Contenu du dossier de consu</w:t>
      </w:r>
      <w:r>
        <w:rPr>
          <w:rFonts w:ascii="Arial" w:hAnsi="Arial" w:cs="Arial"/>
          <w:b/>
          <w:bCs/>
          <w:sz w:val="20"/>
          <w:szCs w:val="20"/>
        </w:rPr>
        <w:t>ltation</w:t>
      </w:r>
      <w:r>
        <w:rPr>
          <w:rFonts w:ascii="Arial" w:hAnsi="Arial" w:cs="Arial"/>
          <w:b/>
          <w:bCs/>
          <w:sz w:val="20"/>
          <w:szCs w:val="20"/>
        </w:rPr>
        <w:tab/>
        <w:t>5</w:t>
      </w:r>
    </w:p>
    <w:p w:rsidR="003546B1" w:rsidRPr="003546B1" w:rsidRDefault="003546B1" w:rsidP="003546B1"/>
    <w:p w:rsidR="00CE7A33" w:rsidRPr="006E3B93" w:rsidRDefault="00CE7A33" w:rsidP="00CE7A33">
      <w:pPr>
        <w:pStyle w:val="TM1"/>
        <w:tabs>
          <w:tab w:val="right" w:leader="dot" w:pos="9070"/>
        </w:tabs>
        <w:rPr>
          <w:rFonts w:ascii="Arial" w:hAnsi="Arial" w:cs="Arial"/>
          <w:sz w:val="20"/>
          <w:szCs w:val="20"/>
        </w:rPr>
      </w:pPr>
      <w:r w:rsidRPr="006E3B93">
        <w:rPr>
          <w:rFonts w:ascii="Arial" w:hAnsi="Arial" w:cs="Arial"/>
          <w:b/>
          <w:bCs/>
          <w:sz w:val="20"/>
          <w:szCs w:val="20"/>
        </w:rPr>
        <w:t xml:space="preserve">Section 4 – </w:t>
      </w:r>
      <w:r>
        <w:rPr>
          <w:rFonts w:ascii="Arial" w:hAnsi="Arial" w:cs="Arial"/>
          <w:b/>
          <w:bCs/>
          <w:sz w:val="20"/>
          <w:szCs w:val="20"/>
        </w:rPr>
        <w:t xml:space="preserve">Présentation des candidatures et des offres </w:t>
      </w:r>
      <w:r>
        <w:rPr>
          <w:rFonts w:ascii="Arial" w:hAnsi="Arial" w:cs="Arial"/>
          <w:b/>
          <w:bCs/>
          <w:sz w:val="20"/>
          <w:szCs w:val="20"/>
        </w:rPr>
        <w:tab/>
      </w:r>
      <w:r w:rsidR="00CE4230">
        <w:rPr>
          <w:rFonts w:ascii="Arial" w:hAnsi="Arial" w:cs="Arial"/>
          <w:b/>
          <w:bCs/>
          <w:sz w:val="20"/>
          <w:szCs w:val="20"/>
        </w:rPr>
        <w:t>6</w:t>
      </w:r>
    </w:p>
    <w:p w:rsidR="00CE7A33" w:rsidRPr="006E3B93" w:rsidRDefault="00CE7A33" w:rsidP="00CE7A33">
      <w:pPr>
        <w:pStyle w:val="TM2"/>
        <w:tabs>
          <w:tab w:val="right" w:leader="dot" w:pos="9070"/>
        </w:tabs>
        <w:ind w:left="216"/>
        <w:rPr>
          <w:rFonts w:ascii="Arial" w:hAnsi="Arial" w:cs="Arial"/>
          <w:sz w:val="20"/>
          <w:szCs w:val="20"/>
        </w:rPr>
      </w:pPr>
      <w:r>
        <w:rPr>
          <w:rFonts w:ascii="Arial" w:hAnsi="Arial" w:cs="Arial"/>
          <w:sz w:val="20"/>
          <w:szCs w:val="20"/>
        </w:rPr>
        <w:t xml:space="preserve">Article </w:t>
      </w:r>
      <w:r w:rsidR="00F33CFF">
        <w:rPr>
          <w:rFonts w:ascii="Arial" w:hAnsi="Arial" w:cs="Arial"/>
          <w:sz w:val="20"/>
          <w:szCs w:val="20"/>
        </w:rPr>
        <w:t>6</w:t>
      </w:r>
      <w:r>
        <w:rPr>
          <w:rFonts w:ascii="Arial" w:hAnsi="Arial" w:cs="Arial"/>
          <w:sz w:val="20"/>
          <w:szCs w:val="20"/>
        </w:rPr>
        <w:t xml:space="preserve"> – Langue</w:t>
      </w:r>
      <w:r w:rsidRPr="006E3B93">
        <w:rPr>
          <w:rFonts w:ascii="Arial" w:hAnsi="Arial" w:cs="Arial"/>
          <w:sz w:val="20"/>
          <w:szCs w:val="20"/>
        </w:rPr>
        <w:t xml:space="preserve"> et monnaie deva</w:t>
      </w:r>
      <w:r w:rsidR="00CE4230">
        <w:rPr>
          <w:rFonts w:ascii="Arial" w:hAnsi="Arial" w:cs="Arial"/>
          <w:sz w:val="20"/>
          <w:szCs w:val="20"/>
        </w:rPr>
        <w:t>nt être utilisées dans l’offre</w:t>
      </w:r>
      <w:r w:rsidR="00CE4230">
        <w:rPr>
          <w:rFonts w:ascii="Arial" w:hAnsi="Arial" w:cs="Arial"/>
          <w:sz w:val="20"/>
          <w:szCs w:val="20"/>
        </w:rPr>
        <w:tab/>
        <w:t>6</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 xml:space="preserve">Article </w:t>
      </w:r>
      <w:r w:rsidR="00F33CFF">
        <w:rPr>
          <w:rFonts w:ascii="Arial" w:hAnsi="Arial" w:cs="Arial"/>
          <w:sz w:val="20"/>
          <w:szCs w:val="20"/>
        </w:rPr>
        <w:t>7</w:t>
      </w:r>
      <w:r>
        <w:rPr>
          <w:rFonts w:ascii="Arial" w:hAnsi="Arial" w:cs="Arial"/>
          <w:sz w:val="20"/>
          <w:szCs w:val="20"/>
        </w:rPr>
        <w:t xml:space="preserve"> – Présentation des dossiers</w:t>
      </w:r>
      <w:r>
        <w:rPr>
          <w:rFonts w:ascii="Arial" w:hAnsi="Arial" w:cs="Arial"/>
          <w:sz w:val="20"/>
          <w:szCs w:val="20"/>
        </w:rPr>
        <w:tab/>
        <w:t>6</w:t>
      </w:r>
    </w:p>
    <w:p w:rsidR="00CE7A33" w:rsidRPr="006E3B93" w:rsidRDefault="00CE7A33" w:rsidP="00CE7A33">
      <w:pPr>
        <w:rPr>
          <w:rFonts w:ascii="Arial" w:eastAsia="Arial Unicode MS" w:hAnsi="Arial" w:cs="Arial"/>
          <w:sz w:val="20"/>
          <w:szCs w:val="20"/>
        </w:rPr>
      </w:pPr>
    </w:p>
    <w:p w:rsidR="00CE7A33" w:rsidRPr="006E3B93" w:rsidRDefault="00CE7A33" w:rsidP="00CE7A33">
      <w:pPr>
        <w:pStyle w:val="TM1"/>
        <w:tabs>
          <w:tab w:val="right" w:leader="dot" w:pos="9070"/>
        </w:tabs>
        <w:rPr>
          <w:rFonts w:ascii="Arial" w:hAnsi="Arial" w:cs="Arial"/>
          <w:sz w:val="20"/>
          <w:szCs w:val="20"/>
        </w:rPr>
      </w:pPr>
      <w:r w:rsidRPr="006E3B93">
        <w:rPr>
          <w:rFonts w:ascii="Arial" w:hAnsi="Arial" w:cs="Arial"/>
          <w:b/>
          <w:bCs/>
          <w:sz w:val="20"/>
          <w:szCs w:val="20"/>
        </w:rPr>
        <w:t xml:space="preserve">Section 5 – Examen des candidatures </w:t>
      </w:r>
      <w:r>
        <w:rPr>
          <w:rFonts w:ascii="Arial" w:hAnsi="Arial" w:cs="Arial"/>
          <w:b/>
          <w:bCs/>
          <w:sz w:val="20"/>
          <w:szCs w:val="20"/>
        </w:rPr>
        <w:t>et sélection des offres</w:t>
      </w:r>
      <w:r>
        <w:rPr>
          <w:rFonts w:ascii="Arial" w:hAnsi="Arial" w:cs="Arial"/>
          <w:b/>
          <w:bCs/>
          <w:sz w:val="20"/>
          <w:szCs w:val="20"/>
        </w:rPr>
        <w:tab/>
      </w:r>
      <w:r w:rsidR="00CE4230">
        <w:rPr>
          <w:rFonts w:ascii="Arial" w:hAnsi="Arial" w:cs="Arial"/>
          <w:b/>
          <w:bCs/>
          <w:sz w:val="20"/>
          <w:szCs w:val="20"/>
        </w:rPr>
        <w:t>8</w:t>
      </w:r>
    </w:p>
    <w:p w:rsidR="00CE7A33" w:rsidRPr="006E3B93" w:rsidRDefault="00CE7A33" w:rsidP="00CE7A33">
      <w:pPr>
        <w:pStyle w:val="TM2"/>
        <w:tabs>
          <w:tab w:val="right" w:leader="dot" w:pos="9070"/>
        </w:tabs>
        <w:ind w:left="216"/>
        <w:rPr>
          <w:rFonts w:ascii="Arial" w:hAnsi="Arial" w:cs="Arial"/>
          <w:sz w:val="20"/>
          <w:szCs w:val="20"/>
        </w:rPr>
      </w:pPr>
      <w:r>
        <w:rPr>
          <w:rFonts w:ascii="Arial" w:hAnsi="Arial" w:cs="Arial"/>
          <w:sz w:val="20"/>
          <w:szCs w:val="20"/>
        </w:rPr>
        <w:t xml:space="preserve">Article </w:t>
      </w:r>
      <w:r w:rsidR="00F33CFF">
        <w:rPr>
          <w:rFonts w:ascii="Arial" w:hAnsi="Arial" w:cs="Arial"/>
          <w:sz w:val="20"/>
          <w:szCs w:val="20"/>
        </w:rPr>
        <w:t>8</w:t>
      </w:r>
      <w:r w:rsidRPr="006E3B93">
        <w:rPr>
          <w:rFonts w:ascii="Arial" w:hAnsi="Arial" w:cs="Arial"/>
          <w:sz w:val="20"/>
          <w:szCs w:val="20"/>
        </w:rPr>
        <w:t xml:space="preserve"> – Examen des candidatures</w:t>
      </w:r>
      <w:r>
        <w:rPr>
          <w:rFonts w:ascii="Arial" w:hAnsi="Arial" w:cs="Arial"/>
          <w:sz w:val="20"/>
          <w:szCs w:val="20"/>
        </w:rPr>
        <w:tab/>
        <w:t>8</w:t>
      </w:r>
    </w:p>
    <w:p w:rsidR="00CE7A33" w:rsidRPr="006E3B93" w:rsidRDefault="00F33CFF" w:rsidP="00CE7A33">
      <w:pPr>
        <w:pStyle w:val="TM2"/>
        <w:tabs>
          <w:tab w:val="right" w:leader="dot" w:pos="9070"/>
        </w:tabs>
        <w:ind w:left="216"/>
        <w:rPr>
          <w:rFonts w:ascii="Arial" w:hAnsi="Arial" w:cs="Arial"/>
          <w:sz w:val="20"/>
          <w:szCs w:val="20"/>
        </w:rPr>
      </w:pPr>
      <w:r>
        <w:rPr>
          <w:rFonts w:ascii="Arial" w:hAnsi="Arial" w:cs="Arial"/>
          <w:sz w:val="20"/>
          <w:szCs w:val="20"/>
        </w:rPr>
        <w:t>Article 9</w:t>
      </w:r>
      <w:r w:rsidR="00CE7A33" w:rsidRPr="006E3B93">
        <w:rPr>
          <w:rFonts w:ascii="Arial" w:hAnsi="Arial" w:cs="Arial"/>
          <w:sz w:val="20"/>
          <w:szCs w:val="20"/>
        </w:rPr>
        <w:t xml:space="preserve"> – Sélection des offres</w:t>
      </w:r>
      <w:r w:rsidR="00CE7A33">
        <w:rPr>
          <w:rFonts w:ascii="Arial" w:hAnsi="Arial" w:cs="Arial"/>
          <w:sz w:val="20"/>
          <w:szCs w:val="20"/>
        </w:rPr>
        <w:tab/>
        <w:t>8</w:t>
      </w:r>
    </w:p>
    <w:p w:rsidR="00CE7A33" w:rsidRPr="006E3B93" w:rsidRDefault="00CE7A33" w:rsidP="00CE7A33">
      <w:pPr>
        <w:rPr>
          <w:rFonts w:ascii="Arial" w:eastAsia="Arial Unicode MS" w:hAnsi="Arial" w:cs="Arial"/>
          <w:sz w:val="20"/>
          <w:szCs w:val="20"/>
        </w:rPr>
      </w:pPr>
    </w:p>
    <w:p w:rsidR="00CE7A33" w:rsidRPr="006E3B93" w:rsidRDefault="00CE7A33" w:rsidP="00CE7A33">
      <w:pPr>
        <w:pStyle w:val="TM1"/>
        <w:tabs>
          <w:tab w:val="right" w:leader="dot" w:pos="9070"/>
        </w:tabs>
        <w:rPr>
          <w:rFonts w:ascii="Arial" w:hAnsi="Arial" w:cs="Arial"/>
          <w:sz w:val="20"/>
          <w:szCs w:val="20"/>
        </w:rPr>
      </w:pPr>
      <w:r w:rsidRPr="006E3B93">
        <w:rPr>
          <w:rFonts w:ascii="Arial" w:hAnsi="Arial" w:cs="Arial"/>
          <w:b/>
          <w:bCs/>
          <w:sz w:val="20"/>
          <w:szCs w:val="20"/>
        </w:rPr>
        <w:t xml:space="preserve">Section 6 – Communications et conditions de remise </w:t>
      </w:r>
      <w:r>
        <w:rPr>
          <w:rFonts w:ascii="Arial" w:hAnsi="Arial" w:cs="Arial"/>
          <w:b/>
          <w:bCs/>
          <w:sz w:val="20"/>
          <w:szCs w:val="20"/>
        </w:rPr>
        <w:t>des plis par voie électronique</w:t>
      </w:r>
      <w:r>
        <w:rPr>
          <w:rFonts w:ascii="Arial" w:hAnsi="Arial" w:cs="Arial"/>
          <w:b/>
          <w:bCs/>
          <w:sz w:val="20"/>
          <w:szCs w:val="20"/>
        </w:rPr>
        <w:tab/>
        <w:t>1</w:t>
      </w:r>
      <w:r w:rsidR="00CE4230">
        <w:rPr>
          <w:rFonts w:ascii="Arial" w:hAnsi="Arial" w:cs="Arial"/>
          <w:b/>
          <w:bCs/>
          <w:sz w:val="20"/>
          <w:szCs w:val="20"/>
        </w:rPr>
        <w:t>0</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Article 1</w:t>
      </w:r>
      <w:r w:rsidR="00F33CFF">
        <w:rPr>
          <w:rFonts w:ascii="Arial" w:hAnsi="Arial" w:cs="Arial"/>
          <w:sz w:val="20"/>
          <w:szCs w:val="20"/>
        </w:rPr>
        <w:t>0</w:t>
      </w:r>
      <w:r w:rsidRPr="006E3B93">
        <w:rPr>
          <w:rFonts w:ascii="Arial" w:hAnsi="Arial" w:cs="Arial"/>
          <w:sz w:val="20"/>
          <w:szCs w:val="20"/>
        </w:rPr>
        <w:t xml:space="preserve"> – Nature des communications </w:t>
      </w:r>
      <w:r>
        <w:rPr>
          <w:rFonts w:ascii="Arial" w:hAnsi="Arial" w:cs="Arial"/>
          <w:sz w:val="20"/>
          <w:szCs w:val="20"/>
        </w:rPr>
        <w:t>et échanges avec les candidats</w:t>
      </w:r>
      <w:r>
        <w:rPr>
          <w:rFonts w:ascii="Arial" w:hAnsi="Arial" w:cs="Arial"/>
          <w:sz w:val="20"/>
          <w:szCs w:val="20"/>
        </w:rPr>
        <w:tab/>
        <w:t>1</w:t>
      </w:r>
      <w:r w:rsidR="00CE4230">
        <w:rPr>
          <w:rFonts w:ascii="Arial" w:hAnsi="Arial" w:cs="Arial"/>
          <w:sz w:val="20"/>
          <w:szCs w:val="20"/>
        </w:rPr>
        <w:t>0</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Article 1</w:t>
      </w:r>
      <w:r w:rsidR="00F33CFF">
        <w:rPr>
          <w:rFonts w:ascii="Arial" w:hAnsi="Arial" w:cs="Arial"/>
          <w:sz w:val="20"/>
          <w:szCs w:val="20"/>
        </w:rPr>
        <w:t>1</w:t>
      </w:r>
      <w:r w:rsidRPr="006E3B93">
        <w:rPr>
          <w:rFonts w:ascii="Arial" w:hAnsi="Arial" w:cs="Arial"/>
          <w:sz w:val="20"/>
          <w:szCs w:val="20"/>
        </w:rPr>
        <w:t xml:space="preserve"> – Conditions </w:t>
      </w:r>
      <w:r>
        <w:rPr>
          <w:rFonts w:ascii="Arial" w:hAnsi="Arial" w:cs="Arial"/>
          <w:sz w:val="20"/>
          <w:szCs w:val="20"/>
        </w:rPr>
        <w:t>générales de remise des offres</w:t>
      </w:r>
      <w:r>
        <w:rPr>
          <w:rFonts w:ascii="Arial" w:hAnsi="Arial" w:cs="Arial"/>
          <w:sz w:val="20"/>
          <w:szCs w:val="20"/>
        </w:rPr>
        <w:tab/>
        <w:t>1</w:t>
      </w:r>
      <w:r w:rsidR="00CE4230">
        <w:rPr>
          <w:rFonts w:ascii="Arial" w:hAnsi="Arial" w:cs="Arial"/>
          <w:sz w:val="20"/>
          <w:szCs w:val="20"/>
        </w:rPr>
        <w:t>1</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Article 1</w:t>
      </w:r>
      <w:r w:rsidR="00F33CFF">
        <w:rPr>
          <w:rFonts w:ascii="Arial" w:hAnsi="Arial" w:cs="Arial"/>
          <w:sz w:val="20"/>
          <w:szCs w:val="20"/>
        </w:rPr>
        <w:t>2</w:t>
      </w:r>
      <w:r w:rsidRPr="006E3B93">
        <w:rPr>
          <w:rFonts w:ascii="Arial" w:hAnsi="Arial" w:cs="Arial"/>
          <w:sz w:val="20"/>
          <w:szCs w:val="20"/>
        </w:rPr>
        <w:t xml:space="preserve"> – Conditions d’envoi</w:t>
      </w:r>
      <w:r>
        <w:rPr>
          <w:rFonts w:ascii="Arial" w:hAnsi="Arial" w:cs="Arial"/>
          <w:sz w:val="20"/>
          <w:szCs w:val="20"/>
        </w:rPr>
        <w:t xml:space="preserve"> par transmission électronique</w:t>
      </w:r>
      <w:r>
        <w:rPr>
          <w:rFonts w:ascii="Arial" w:hAnsi="Arial" w:cs="Arial"/>
          <w:sz w:val="20"/>
          <w:szCs w:val="20"/>
        </w:rPr>
        <w:tab/>
        <w:t>1</w:t>
      </w:r>
      <w:r w:rsidR="00CE4230">
        <w:rPr>
          <w:rFonts w:ascii="Arial" w:hAnsi="Arial" w:cs="Arial"/>
          <w:sz w:val="20"/>
          <w:szCs w:val="20"/>
        </w:rPr>
        <w:t>1</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Article 1</w:t>
      </w:r>
      <w:r w:rsidR="00F33CFF">
        <w:rPr>
          <w:rFonts w:ascii="Arial" w:hAnsi="Arial" w:cs="Arial"/>
          <w:sz w:val="20"/>
          <w:szCs w:val="20"/>
        </w:rPr>
        <w:t>3</w:t>
      </w:r>
      <w:r w:rsidRPr="006E3B93">
        <w:rPr>
          <w:rFonts w:ascii="Arial" w:hAnsi="Arial" w:cs="Arial"/>
          <w:sz w:val="20"/>
          <w:szCs w:val="20"/>
        </w:rPr>
        <w:t xml:space="preserve"> – Signature des docu</w:t>
      </w:r>
      <w:r>
        <w:rPr>
          <w:rFonts w:ascii="Arial" w:hAnsi="Arial" w:cs="Arial"/>
          <w:sz w:val="20"/>
          <w:szCs w:val="20"/>
        </w:rPr>
        <w:t>ments transmis par le candidat</w:t>
      </w:r>
      <w:r>
        <w:rPr>
          <w:rFonts w:ascii="Arial" w:hAnsi="Arial" w:cs="Arial"/>
          <w:sz w:val="20"/>
          <w:szCs w:val="20"/>
        </w:rPr>
        <w:tab/>
        <w:t>1</w:t>
      </w:r>
      <w:r w:rsidR="00CE4230">
        <w:rPr>
          <w:rFonts w:ascii="Arial" w:hAnsi="Arial" w:cs="Arial"/>
          <w:sz w:val="20"/>
          <w:szCs w:val="20"/>
        </w:rPr>
        <w:t>2</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Article 1</w:t>
      </w:r>
      <w:r w:rsidR="00F33CFF">
        <w:rPr>
          <w:rFonts w:ascii="Arial" w:hAnsi="Arial" w:cs="Arial"/>
          <w:sz w:val="20"/>
          <w:szCs w:val="20"/>
        </w:rPr>
        <w:t>4</w:t>
      </w:r>
      <w:r w:rsidRPr="006E3B93">
        <w:rPr>
          <w:rFonts w:ascii="Arial" w:hAnsi="Arial" w:cs="Arial"/>
          <w:sz w:val="20"/>
          <w:szCs w:val="20"/>
        </w:rPr>
        <w:t xml:space="preserve"> – Dispositions rela</w:t>
      </w:r>
      <w:r>
        <w:rPr>
          <w:rFonts w:ascii="Arial" w:hAnsi="Arial" w:cs="Arial"/>
          <w:sz w:val="20"/>
          <w:szCs w:val="20"/>
        </w:rPr>
        <w:t>tives à la copie de sauvegarde</w:t>
      </w:r>
      <w:r>
        <w:rPr>
          <w:rFonts w:ascii="Arial" w:hAnsi="Arial" w:cs="Arial"/>
          <w:sz w:val="20"/>
          <w:szCs w:val="20"/>
        </w:rPr>
        <w:tab/>
        <w:t>1</w:t>
      </w:r>
      <w:r w:rsidR="00CE4230">
        <w:rPr>
          <w:rFonts w:ascii="Arial" w:hAnsi="Arial" w:cs="Arial"/>
          <w:sz w:val="20"/>
          <w:szCs w:val="20"/>
        </w:rPr>
        <w:t>3</w:t>
      </w:r>
    </w:p>
    <w:p w:rsidR="00CE7A33" w:rsidRPr="006E3B93" w:rsidRDefault="00CE7A33" w:rsidP="00CE7A33">
      <w:pPr>
        <w:pStyle w:val="TM2"/>
        <w:tabs>
          <w:tab w:val="right" w:leader="dot" w:pos="9070"/>
        </w:tabs>
        <w:ind w:left="216"/>
        <w:rPr>
          <w:rFonts w:ascii="Arial" w:hAnsi="Arial" w:cs="Arial"/>
          <w:sz w:val="20"/>
          <w:szCs w:val="20"/>
        </w:rPr>
      </w:pPr>
      <w:r w:rsidRPr="006E3B93">
        <w:rPr>
          <w:rFonts w:ascii="Arial" w:hAnsi="Arial" w:cs="Arial"/>
          <w:sz w:val="20"/>
          <w:szCs w:val="20"/>
        </w:rPr>
        <w:t xml:space="preserve">Article </w:t>
      </w:r>
      <w:r>
        <w:rPr>
          <w:rFonts w:ascii="Arial" w:hAnsi="Arial" w:cs="Arial"/>
          <w:sz w:val="20"/>
          <w:szCs w:val="20"/>
        </w:rPr>
        <w:t>1</w:t>
      </w:r>
      <w:r w:rsidR="00F33CFF">
        <w:rPr>
          <w:rFonts w:ascii="Arial" w:hAnsi="Arial" w:cs="Arial"/>
          <w:sz w:val="20"/>
          <w:szCs w:val="20"/>
        </w:rPr>
        <w:t>5</w:t>
      </w:r>
      <w:r w:rsidRPr="006E3B93">
        <w:rPr>
          <w:rFonts w:ascii="Arial" w:hAnsi="Arial" w:cs="Arial"/>
          <w:sz w:val="20"/>
          <w:szCs w:val="20"/>
        </w:rPr>
        <w:t xml:space="preserve"> -  Délai de validité des offres</w:t>
      </w:r>
      <w:r>
        <w:rPr>
          <w:rFonts w:ascii="Arial" w:hAnsi="Arial" w:cs="Arial"/>
          <w:sz w:val="20"/>
          <w:szCs w:val="20"/>
        </w:rPr>
        <w:tab/>
        <w:t>1</w:t>
      </w:r>
      <w:r w:rsidR="00CE4230">
        <w:rPr>
          <w:rFonts w:ascii="Arial" w:hAnsi="Arial" w:cs="Arial"/>
          <w:sz w:val="20"/>
          <w:szCs w:val="20"/>
        </w:rPr>
        <w:t>3</w:t>
      </w:r>
    </w:p>
    <w:p w:rsidR="00CE7A33" w:rsidRPr="006E3B93" w:rsidRDefault="00CE7A33" w:rsidP="00CE7A33">
      <w:pPr>
        <w:pStyle w:val="Titre1"/>
        <w:rPr>
          <w:rFonts w:ascii="Arial" w:hAnsi="Arial" w:cs="Arial"/>
        </w:rPr>
      </w:pPr>
    </w:p>
    <w:p w:rsidR="00CE7A33" w:rsidRDefault="00CE7A33" w:rsidP="00CE7A33">
      <w:pPr>
        <w:pStyle w:val="TM1"/>
        <w:tabs>
          <w:tab w:val="right" w:leader="dot" w:pos="9070"/>
        </w:tabs>
        <w:rPr>
          <w:rFonts w:ascii="Arial" w:hAnsi="Arial" w:cs="Arial"/>
          <w:b/>
          <w:bCs/>
          <w:sz w:val="20"/>
          <w:szCs w:val="20"/>
        </w:rPr>
      </w:pPr>
      <w:r w:rsidRPr="006E3B93">
        <w:rPr>
          <w:rFonts w:ascii="Arial" w:hAnsi="Arial" w:cs="Arial"/>
          <w:b/>
          <w:bCs/>
          <w:sz w:val="20"/>
          <w:szCs w:val="20"/>
        </w:rPr>
        <w:t xml:space="preserve">Section 7 – </w:t>
      </w:r>
      <w:r>
        <w:rPr>
          <w:rFonts w:ascii="Arial" w:hAnsi="Arial" w:cs="Arial"/>
          <w:b/>
          <w:bCs/>
          <w:sz w:val="20"/>
          <w:szCs w:val="20"/>
        </w:rPr>
        <w:t>Renseignements complémentaires</w:t>
      </w:r>
      <w:r>
        <w:rPr>
          <w:rFonts w:ascii="Arial" w:hAnsi="Arial" w:cs="Arial"/>
          <w:b/>
          <w:bCs/>
          <w:sz w:val="20"/>
          <w:szCs w:val="20"/>
        </w:rPr>
        <w:tab/>
        <w:t>1</w:t>
      </w:r>
      <w:r w:rsidR="00CE4230">
        <w:rPr>
          <w:rFonts w:ascii="Arial" w:hAnsi="Arial" w:cs="Arial"/>
          <w:b/>
          <w:bCs/>
          <w:sz w:val="20"/>
          <w:szCs w:val="20"/>
        </w:rPr>
        <w:t>4</w:t>
      </w:r>
    </w:p>
    <w:p w:rsidR="00CE7A33" w:rsidRPr="003D1370" w:rsidRDefault="00CE7A33" w:rsidP="00CE7A33">
      <w:pPr>
        <w:rPr>
          <w:rFonts w:ascii="Arial" w:eastAsia="Arial Unicode MS" w:hAnsi="Arial" w:cs="Arial"/>
          <w:i/>
          <w:color w:val="A50021"/>
          <w:sz w:val="18"/>
          <w:szCs w:val="18"/>
          <w:u w:val="single"/>
        </w:rPr>
      </w:pPr>
      <w:r w:rsidRPr="006E3B93">
        <w:rPr>
          <w:rFonts w:ascii="Arial" w:eastAsia="Arial Unicode MS" w:hAnsi="Arial" w:cs="Arial"/>
          <w:i/>
          <w:color w:val="A50021"/>
          <w:sz w:val="18"/>
          <w:szCs w:val="18"/>
          <w:u w:val="single"/>
        </w:rPr>
        <w:t>Lexique</w:t>
      </w:r>
      <w:r w:rsidRPr="003D1370">
        <w:rPr>
          <w:rFonts w:ascii="Arial" w:eastAsia="Arial Unicode MS" w:hAnsi="Arial" w:cs="Arial"/>
          <w:i/>
          <w:color w:val="A50021"/>
          <w:sz w:val="18"/>
          <w:szCs w:val="18"/>
          <w:u w:val="single"/>
        </w:rPr>
        <w:t xml:space="preserve"> </w:t>
      </w:r>
    </w:p>
    <w:p w:rsidR="00CE7A33" w:rsidRPr="003D1370" w:rsidRDefault="00CE7A33" w:rsidP="00CE7A33">
      <w:pPr>
        <w:pStyle w:val="En-tte"/>
        <w:tabs>
          <w:tab w:val="clear" w:pos="4536"/>
          <w:tab w:val="clear" w:pos="9072"/>
        </w:tabs>
        <w:rPr>
          <w:rFonts w:ascii="Arial" w:eastAsia="Arial Unicode MS" w:hAnsi="Arial" w:cs="Arial"/>
          <w:i/>
          <w:sz w:val="18"/>
          <w:szCs w:val="18"/>
        </w:rPr>
      </w:pPr>
      <w:r w:rsidRPr="003D1370">
        <w:rPr>
          <w:rFonts w:ascii="Arial" w:eastAsia="Arial Unicode MS" w:hAnsi="Arial" w:cs="Arial"/>
          <w:i/>
          <w:sz w:val="18"/>
          <w:szCs w:val="18"/>
        </w:rPr>
        <w:t>Dans l’ensemble des pièces :</w:t>
      </w:r>
    </w:p>
    <w:p w:rsidR="00CE7A33" w:rsidRPr="003D1370"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3D1370">
        <w:rPr>
          <w:rFonts w:ascii="Arial" w:eastAsia="Arial Unicode MS" w:hAnsi="Arial" w:cs="Arial"/>
          <w:i/>
          <w:color w:val="A50021"/>
          <w:sz w:val="18"/>
          <w:szCs w:val="18"/>
        </w:rPr>
        <w:t>L’acheteur</w:t>
      </w:r>
      <w:r w:rsidRPr="003D1370">
        <w:rPr>
          <w:rFonts w:ascii="Arial" w:eastAsia="Arial Unicode MS" w:hAnsi="Arial" w:cs="Arial"/>
          <w:i/>
          <w:sz w:val="18"/>
          <w:szCs w:val="18"/>
        </w:rPr>
        <w:t xml:space="preserve"> est dénommé « Commune de Valbonne</w:t>
      </w:r>
      <w:r>
        <w:rPr>
          <w:rFonts w:ascii="Arial" w:eastAsia="Arial Unicode MS" w:hAnsi="Arial" w:cs="Arial"/>
          <w:i/>
          <w:sz w:val="18"/>
          <w:szCs w:val="18"/>
        </w:rPr>
        <w:t> »,</w:t>
      </w:r>
      <w:r w:rsidRPr="003D1370">
        <w:rPr>
          <w:rFonts w:ascii="Arial" w:eastAsia="Arial Unicode MS" w:hAnsi="Arial" w:cs="Arial"/>
          <w:i/>
          <w:sz w:val="18"/>
          <w:szCs w:val="18"/>
        </w:rPr>
        <w:t> </w:t>
      </w:r>
      <w:r>
        <w:rPr>
          <w:rFonts w:ascii="Arial" w:eastAsia="Arial Unicode MS" w:hAnsi="Arial" w:cs="Arial"/>
          <w:i/>
          <w:sz w:val="18"/>
          <w:szCs w:val="18"/>
        </w:rPr>
        <w:t xml:space="preserve"> </w:t>
      </w:r>
      <w:r w:rsidR="007674D3">
        <w:rPr>
          <w:rFonts w:ascii="Arial" w:eastAsia="Arial Unicode MS" w:hAnsi="Arial" w:cs="Arial"/>
          <w:i/>
          <w:sz w:val="18"/>
          <w:szCs w:val="18"/>
        </w:rPr>
        <w:t>« P</w:t>
      </w:r>
      <w:r w:rsidRPr="003D1370">
        <w:rPr>
          <w:rFonts w:ascii="Arial" w:eastAsia="Arial Unicode MS" w:hAnsi="Arial" w:cs="Arial"/>
          <w:i/>
          <w:sz w:val="18"/>
          <w:szCs w:val="18"/>
        </w:rPr>
        <w:t>ouvoir Adjudicateur »,</w:t>
      </w:r>
      <w:r>
        <w:rPr>
          <w:rFonts w:ascii="Arial" w:eastAsia="Arial Unicode MS" w:hAnsi="Arial" w:cs="Arial"/>
          <w:i/>
          <w:sz w:val="18"/>
          <w:szCs w:val="18"/>
        </w:rPr>
        <w:t> « Colle</w:t>
      </w:r>
      <w:r w:rsidR="00B05A71">
        <w:rPr>
          <w:rFonts w:ascii="Arial" w:eastAsia="Arial Unicode MS" w:hAnsi="Arial" w:cs="Arial"/>
          <w:i/>
          <w:sz w:val="18"/>
          <w:szCs w:val="18"/>
        </w:rPr>
        <w:t>ctivité », « personne publique », « Maitre d’ouvrage »,</w:t>
      </w:r>
    </w:p>
    <w:p w:rsidR="00CE7A33" w:rsidRPr="003D1370"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3D1370">
        <w:rPr>
          <w:rFonts w:ascii="Arial" w:eastAsia="Arial Unicode MS" w:hAnsi="Arial" w:cs="Arial"/>
          <w:i/>
          <w:color w:val="A50021"/>
          <w:sz w:val="18"/>
          <w:szCs w:val="18"/>
        </w:rPr>
        <w:t>Le fournisseur ou prestataire</w:t>
      </w:r>
      <w:r w:rsidRPr="003D1370">
        <w:rPr>
          <w:rFonts w:ascii="Arial" w:eastAsia="Arial Unicode MS" w:hAnsi="Arial" w:cs="Arial"/>
          <w:i/>
          <w:sz w:val="18"/>
          <w:szCs w:val="18"/>
        </w:rPr>
        <w:t xml:space="preserve"> est dénommé « candidat », « opérateur économique »,</w:t>
      </w:r>
      <w:r w:rsidR="007674D3">
        <w:rPr>
          <w:rFonts w:ascii="Arial" w:eastAsia="Arial Unicode MS" w:hAnsi="Arial" w:cs="Arial"/>
          <w:i/>
          <w:sz w:val="18"/>
          <w:szCs w:val="18"/>
        </w:rPr>
        <w:t>  « M</w:t>
      </w:r>
      <w:r w:rsidR="00CD3609">
        <w:rPr>
          <w:rFonts w:ascii="Arial" w:eastAsia="Arial Unicode MS" w:hAnsi="Arial" w:cs="Arial"/>
          <w:i/>
          <w:sz w:val="18"/>
          <w:szCs w:val="18"/>
        </w:rPr>
        <w:t>aitre d’œuvre »</w:t>
      </w:r>
    </w:p>
    <w:p w:rsidR="00CE7A33" w:rsidRPr="003D1370"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3D1370">
        <w:rPr>
          <w:rFonts w:ascii="Arial" w:eastAsia="Arial Unicode MS" w:hAnsi="Arial" w:cs="Arial"/>
          <w:i/>
          <w:color w:val="A50021"/>
          <w:sz w:val="18"/>
          <w:szCs w:val="18"/>
        </w:rPr>
        <w:t>Le présent marché public</w:t>
      </w:r>
      <w:r w:rsidRPr="003D1370">
        <w:rPr>
          <w:rFonts w:ascii="Arial" w:eastAsia="Arial Unicode MS" w:hAnsi="Arial" w:cs="Arial"/>
          <w:i/>
          <w:sz w:val="18"/>
          <w:szCs w:val="18"/>
        </w:rPr>
        <w:t xml:space="preserve"> est dénommé</w:t>
      </w:r>
      <w:r w:rsidR="006F0379">
        <w:rPr>
          <w:rFonts w:ascii="Arial" w:eastAsia="Arial Unicode MS" w:hAnsi="Arial" w:cs="Arial"/>
          <w:i/>
          <w:sz w:val="18"/>
          <w:szCs w:val="18"/>
        </w:rPr>
        <w:t xml:space="preserve"> « accord-cadre », </w:t>
      </w:r>
      <w:r w:rsidRPr="003D1370">
        <w:rPr>
          <w:rFonts w:ascii="Arial" w:eastAsia="Arial Unicode MS" w:hAnsi="Arial" w:cs="Arial"/>
          <w:i/>
          <w:sz w:val="18"/>
          <w:szCs w:val="18"/>
        </w:rPr>
        <w:t>«</w:t>
      </w:r>
      <w:r w:rsidR="00D345FE">
        <w:rPr>
          <w:rFonts w:ascii="Arial" w:eastAsia="Arial Unicode MS" w:hAnsi="Arial" w:cs="Arial"/>
          <w:i/>
          <w:sz w:val="18"/>
          <w:szCs w:val="18"/>
        </w:rPr>
        <w:t>marché</w:t>
      </w:r>
      <w:r w:rsidRPr="003D1370">
        <w:rPr>
          <w:rFonts w:ascii="Arial" w:eastAsia="Arial Unicode MS" w:hAnsi="Arial" w:cs="Arial"/>
          <w:i/>
          <w:sz w:val="18"/>
          <w:szCs w:val="18"/>
        </w:rPr>
        <w:t>», «</w:t>
      </w:r>
      <w:r>
        <w:rPr>
          <w:rFonts w:ascii="Arial" w:eastAsia="Arial Unicode MS" w:hAnsi="Arial" w:cs="Arial"/>
          <w:i/>
          <w:sz w:val="18"/>
          <w:szCs w:val="18"/>
        </w:rPr>
        <w:t xml:space="preserve"> </w:t>
      </w:r>
      <w:r w:rsidRPr="003D1370">
        <w:rPr>
          <w:rFonts w:ascii="Arial" w:eastAsia="Arial Unicode MS" w:hAnsi="Arial" w:cs="Arial"/>
          <w:i/>
          <w:sz w:val="18"/>
          <w:szCs w:val="18"/>
        </w:rPr>
        <w:t>contrat »,</w:t>
      </w:r>
    </w:p>
    <w:p w:rsidR="00CE7A33" w:rsidRPr="003D1370"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3D1370">
        <w:rPr>
          <w:rFonts w:ascii="Arial" w:eastAsia="Arial Unicode MS" w:hAnsi="Arial" w:cs="Arial"/>
          <w:i/>
          <w:color w:val="A50021"/>
          <w:sz w:val="18"/>
          <w:szCs w:val="18"/>
        </w:rPr>
        <w:t xml:space="preserve">Le </w:t>
      </w:r>
      <w:r w:rsidRPr="006E3B93">
        <w:rPr>
          <w:rFonts w:ascii="Arial" w:eastAsia="Arial Unicode MS" w:hAnsi="Arial" w:cs="Arial"/>
          <w:i/>
          <w:color w:val="A50021"/>
          <w:sz w:val="18"/>
          <w:szCs w:val="18"/>
        </w:rPr>
        <w:t>titulaire</w:t>
      </w:r>
      <w:r w:rsidRPr="003D1370">
        <w:rPr>
          <w:rFonts w:ascii="Arial" w:eastAsia="Arial Unicode MS" w:hAnsi="Arial" w:cs="Arial"/>
          <w:i/>
          <w:sz w:val="18"/>
          <w:szCs w:val="18"/>
        </w:rPr>
        <w:t xml:space="preserve"> est le fournisseur</w:t>
      </w:r>
      <w:r w:rsidR="00DF102B">
        <w:rPr>
          <w:rFonts w:ascii="Arial" w:eastAsia="Arial Unicode MS" w:hAnsi="Arial" w:cs="Arial"/>
          <w:i/>
          <w:sz w:val="18"/>
          <w:szCs w:val="18"/>
        </w:rPr>
        <w:t xml:space="preserve">, le prestataire, la société </w:t>
      </w:r>
      <w:r w:rsidRPr="003D1370">
        <w:rPr>
          <w:rFonts w:ascii="Arial" w:eastAsia="Arial Unicode MS" w:hAnsi="Arial" w:cs="Arial"/>
          <w:i/>
          <w:sz w:val="18"/>
          <w:szCs w:val="18"/>
        </w:rPr>
        <w:t xml:space="preserve"> attributaire du marché</w:t>
      </w:r>
    </w:p>
    <w:p w:rsidR="00CE7A33"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3D1370">
        <w:rPr>
          <w:rFonts w:ascii="Arial" w:eastAsia="Arial Unicode MS" w:hAnsi="Arial" w:cs="Arial"/>
          <w:i/>
          <w:color w:val="A50021"/>
          <w:sz w:val="18"/>
          <w:szCs w:val="18"/>
        </w:rPr>
        <w:t>Le C.C.P.</w:t>
      </w:r>
      <w:r w:rsidRPr="003D1370">
        <w:rPr>
          <w:rFonts w:ascii="Arial" w:eastAsia="Arial Unicode MS" w:hAnsi="Arial" w:cs="Arial"/>
          <w:i/>
          <w:sz w:val="18"/>
          <w:szCs w:val="18"/>
        </w:rPr>
        <w:t xml:space="preserve"> est le Code de la </w:t>
      </w:r>
      <w:r>
        <w:rPr>
          <w:rFonts w:ascii="Arial" w:eastAsia="Arial Unicode MS" w:hAnsi="Arial" w:cs="Arial"/>
          <w:i/>
          <w:sz w:val="18"/>
          <w:szCs w:val="18"/>
        </w:rPr>
        <w:t>C</w:t>
      </w:r>
      <w:r w:rsidRPr="003D1370">
        <w:rPr>
          <w:rFonts w:ascii="Arial" w:eastAsia="Arial Unicode MS" w:hAnsi="Arial" w:cs="Arial"/>
          <w:i/>
          <w:sz w:val="18"/>
          <w:szCs w:val="18"/>
        </w:rPr>
        <w:t xml:space="preserve">ommande </w:t>
      </w:r>
      <w:r>
        <w:rPr>
          <w:rFonts w:ascii="Arial" w:eastAsia="Arial Unicode MS" w:hAnsi="Arial" w:cs="Arial"/>
          <w:i/>
          <w:sz w:val="18"/>
          <w:szCs w:val="18"/>
        </w:rPr>
        <w:t>P</w:t>
      </w:r>
      <w:r w:rsidRPr="003D1370">
        <w:rPr>
          <w:rFonts w:ascii="Arial" w:eastAsia="Arial Unicode MS" w:hAnsi="Arial" w:cs="Arial"/>
          <w:i/>
          <w:sz w:val="18"/>
          <w:szCs w:val="18"/>
        </w:rPr>
        <w:t>ublique</w:t>
      </w:r>
      <w:r>
        <w:rPr>
          <w:rFonts w:ascii="Arial" w:eastAsia="Arial Unicode MS" w:hAnsi="Arial" w:cs="Arial"/>
          <w:i/>
          <w:sz w:val="18"/>
          <w:szCs w:val="18"/>
        </w:rPr>
        <w:t xml:space="preserve">, </w:t>
      </w:r>
    </w:p>
    <w:p w:rsidR="00CE7A33" w:rsidRDefault="00B676A6" w:rsidP="00CE7A33">
      <w:pPr>
        <w:pStyle w:val="En-tte"/>
        <w:numPr>
          <w:ilvl w:val="0"/>
          <w:numId w:val="8"/>
        </w:numPr>
        <w:tabs>
          <w:tab w:val="clear" w:pos="4536"/>
          <w:tab w:val="clear" w:pos="9072"/>
        </w:tabs>
        <w:rPr>
          <w:rFonts w:ascii="Arial" w:eastAsia="Arial Unicode MS" w:hAnsi="Arial" w:cs="Arial"/>
          <w:i/>
          <w:sz w:val="18"/>
          <w:szCs w:val="18"/>
        </w:rPr>
      </w:pPr>
      <w:r>
        <w:rPr>
          <w:rFonts w:ascii="Arial" w:eastAsia="Arial Unicode MS" w:hAnsi="Arial" w:cs="Arial"/>
          <w:i/>
          <w:color w:val="A50021"/>
          <w:sz w:val="18"/>
          <w:szCs w:val="18"/>
        </w:rPr>
        <w:t>Le C.C</w:t>
      </w:r>
      <w:r w:rsidR="00D345FE">
        <w:rPr>
          <w:rFonts w:ascii="Arial" w:eastAsia="Arial Unicode MS" w:hAnsi="Arial" w:cs="Arial"/>
          <w:i/>
          <w:color w:val="A50021"/>
          <w:sz w:val="18"/>
          <w:szCs w:val="18"/>
        </w:rPr>
        <w:t>.</w:t>
      </w:r>
      <w:r w:rsidR="00CE7A33" w:rsidRPr="006E3B93">
        <w:rPr>
          <w:rFonts w:ascii="Arial" w:eastAsia="Arial Unicode MS" w:hAnsi="Arial" w:cs="Arial"/>
          <w:i/>
          <w:color w:val="A50021"/>
          <w:sz w:val="18"/>
          <w:szCs w:val="18"/>
        </w:rPr>
        <w:t>P.</w:t>
      </w:r>
      <w:r w:rsidR="00CE7A33">
        <w:rPr>
          <w:rFonts w:ascii="Arial" w:eastAsia="Arial Unicode MS" w:hAnsi="Arial" w:cs="Arial"/>
          <w:i/>
          <w:sz w:val="18"/>
          <w:szCs w:val="18"/>
        </w:rPr>
        <w:t xml:space="preserve"> est le ca</w:t>
      </w:r>
      <w:r>
        <w:rPr>
          <w:rFonts w:ascii="Arial" w:eastAsia="Arial Unicode MS" w:hAnsi="Arial" w:cs="Arial"/>
          <w:i/>
          <w:sz w:val="18"/>
          <w:szCs w:val="18"/>
        </w:rPr>
        <w:t>hier des Clauses</w:t>
      </w:r>
      <w:r w:rsidR="00D345FE">
        <w:rPr>
          <w:rFonts w:ascii="Arial" w:eastAsia="Arial Unicode MS" w:hAnsi="Arial" w:cs="Arial"/>
          <w:i/>
          <w:sz w:val="18"/>
          <w:szCs w:val="18"/>
        </w:rPr>
        <w:t xml:space="preserve"> </w:t>
      </w:r>
      <w:r w:rsidR="00CE7A33">
        <w:rPr>
          <w:rFonts w:ascii="Arial" w:eastAsia="Arial Unicode MS" w:hAnsi="Arial" w:cs="Arial"/>
          <w:i/>
          <w:sz w:val="18"/>
          <w:szCs w:val="18"/>
        </w:rPr>
        <w:t>Particulières</w:t>
      </w:r>
    </w:p>
    <w:p w:rsidR="000F4575" w:rsidRDefault="000F4575" w:rsidP="000F4575">
      <w:pPr>
        <w:pStyle w:val="En-tte"/>
        <w:numPr>
          <w:ilvl w:val="0"/>
          <w:numId w:val="8"/>
        </w:numPr>
        <w:tabs>
          <w:tab w:val="clear" w:pos="4536"/>
          <w:tab w:val="clear" w:pos="9072"/>
        </w:tabs>
        <w:rPr>
          <w:rFonts w:ascii="Arial" w:eastAsia="Arial Unicode MS" w:hAnsi="Arial" w:cs="Arial"/>
          <w:i/>
          <w:sz w:val="18"/>
          <w:szCs w:val="18"/>
        </w:rPr>
      </w:pPr>
      <w:r w:rsidRPr="006E3B93">
        <w:rPr>
          <w:rFonts w:ascii="Arial" w:eastAsia="Arial Unicode MS" w:hAnsi="Arial" w:cs="Arial"/>
          <w:i/>
          <w:color w:val="A50021"/>
          <w:sz w:val="18"/>
          <w:szCs w:val="18"/>
        </w:rPr>
        <w:t>Le C.C.</w:t>
      </w:r>
      <w:r>
        <w:rPr>
          <w:rFonts w:ascii="Arial" w:eastAsia="Arial Unicode MS" w:hAnsi="Arial" w:cs="Arial"/>
          <w:i/>
          <w:color w:val="A50021"/>
          <w:sz w:val="18"/>
          <w:szCs w:val="18"/>
        </w:rPr>
        <w:t>T</w:t>
      </w:r>
      <w:r w:rsidRPr="006E3B93">
        <w:rPr>
          <w:rFonts w:ascii="Arial" w:eastAsia="Arial Unicode MS" w:hAnsi="Arial" w:cs="Arial"/>
          <w:i/>
          <w:color w:val="A50021"/>
          <w:sz w:val="18"/>
          <w:szCs w:val="18"/>
        </w:rPr>
        <w:t>.P.</w:t>
      </w:r>
      <w:r>
        <w:rPr>
          <w:rFonts w:ascii="Arial" w:eastAsia="Arial Unicode MS" w:hAnsi="Arial" w:cs="Arial"/>
          <w:i/>
          <w:sz w:val="18"/>
          <w:szCs w:val="18"/>
        </w:rPr>
        <w:t xml:space="preserve"> est le cahier des Clauses Techniques Particulières</w:t>
      </w:r>
    </w:p>
    <w:p w:rsidR="006F0379" w:rsidRPr="003D1370" w:rsidRDefault="006F0379" w:rsidP="006F0379">
      <w:pPr>
        <w:pStyle w:val="En-tte"/>
        <w:numPr>
          <w:ilvl w:val="0"/>
          <w:numId w:val="8"/>
        </w:numPr>
        <w:tabs>
          <w:tab w:val="clear" w:pos="4536"/>
          <w:tab w:val="clear" w:pos="9072"/>
        </w:tabs>
        <w:rPr>
          <w:rFonts w:ascii="Arial" w:eastAsia="Arial Unicode MS" w:hAnsi="Arial" w:cs="Arial"/>
          <w:i/>
          <w:sz w:val="18"/>
          <w:szCs w:val="18"/>
        </w:rPr>
      </w:pPr>
      <w:r w:rsidRPr="006E3B93">
        <w:rPr>
          <w:rFonts w:ascii="Arial" w:eastAsia="Arial Unicode MS" w:hAnsi="Arial" w:cs="Arial"/>
          <w:i/>
          <w:color w:val="A50021"/>
          <w:sz w:val="18"/>
          <w:szCs w:val="18"/>
        </w:rPr>
        <w:t>L</w:t>
      </w:r>
      <w:r w:rsidR="003C5DAC">
        <w:rPr>
          <w:rFonts w:ascii="Arial" w:eastAsia="Arial Unicode MS" w:hAnsi="Arial" w:cs="Arial"/>
          <w:i/>
          <w:color w:val="A50021"/>
          <w:sz w:val="18"/>
          <w:szCs w:val="18"/>
        </w:rPr>
        <w:t>e</w:t>
      </w:r>
      <w:r w:rsidRPr="006E3B93">
        <w:rPr>
          <w:rFonts w:ascii="Arial" w:eastAsia="Arial Unicode MS" w:hAnsi="Arial" w:cs="Arial"/>
          <w:i/>
          <w:color w:val="A50021"/>
          <w:sz w:val="18"/>
          <w:szCs w:val="18"/>
        </w:rPr>
        <w:t xml:space="preserve"> </w:t>
      </w:r>
      <w:r>
        <w:rPr>
          <w:rFonts w:ascii="Arial" w:eastAsia="Arial Unicode MS" w:hAnsi="Arial" w:cs="Arial"/>
          <w:i/>
          <w:color w:val="A50021"/>
          <w:sz w:val="18"/>
          <w:szCs w:val="18"/>
        </w:rPr>
        <w:t>D</w:t>
      </w:r>
      <w:r w:rsidRPr="006E3B93">
        <w:rPr>
          <w:rFonts w:ascii="Arial" w:eastAsia="Arial Unicode MS" w:hAnsi="Arial" w:cs="Arial"/>
          <w:i/>
          <w:color w:val="A50021"/>
          <w:sz w:val="18"/>
          <w:szCs w:val="18"/>
        </w:rPr>
        <w:t>.</w:t>
      </w:r>
      <w:r w:rsidR="003C5DAC">
        <w:rPr>
          <w:rFonts w:ascii="Arial" w:eastAsia="Arial Unicode MS" w:hAnsi="Arial" w:cs="Arial"/>
          <w:i/>
          <w:color w:val="A50021"/>
          <w:sz w:val="18"/>
          <w:szCs w:val="18"/>
        </w:rPr>
        <w:t>Q</w:t>
      </w:r>
      <w:r w:rsidRPr="006E3B93">
        <w:rPr>
          <w:rFonts w:ascii="Arial" w:eastAsia="Arial Unicode MS" w:hAnsi="Arial" w:cs="Arial"/>
          <w:i/>
          <w:color w:val="A50021"/>
          <w:sz w:val="18"/>
          <w:szCs w:val="18"/>
        </w:rPr>
        <w:t>.</w:t>
      </w:r>
      <w:r w:rsidR="003C5DAC">
        <w:rPr>
          <w:rFonts w:ascii="Arial" w:eastAsia="Arial Unicode MS" w:hAnsi="Arial" w:cs="Arial"/>
          <w:i/>
          <w:color w:val="A50021"/>
          <w:sz w:val="18"/>
          <w:szCs w:val="18"/>
        </w:rPr>
        <w:t>E</w:t>
      </w:r>
      <w:r w:rsidRPr="006E3B93">
        <w:rPr>
          <w:rFonts w:ascii="Arial" w:eastAsia="Arial Unicode MS" w:hAnsi="Arial" w:cs="Arial"/>
          <w:i/>
          <w:color w:val="A50021"/>
          <w:sz w:val="18"/>
          <w:szCs w:val="18"/>
        </w:rPr>
        <w:t>.</w:t>
      </w:r>
      <w:r>
        <w:rPr>
          <w:rFonts w:ascii="Arial" w:eastAsia="Arial Unicode MS" w:hAnsi="Arial" w:cs="Arial"/>
          <w:i/>
          <w:sz w:val="18"/>
          <w:szCs w:val="18"/>
        </w:rPr>
        <w:t xml:space="preserve"> est l</w:t>
      </w:r>
      <w:r w:rsidR="003C5DAC">
        <w:rPr>
          <w:rFonts w:ascii="Arial" w:eastAsia="Arial Unicode MS" w:hAnsi="Arial" w:cs="Arial"/>
          <w:i/>
          <w:sz w:val="18"/>
          <w:szCs w:val="18"/>
        </w:rPr>
        <w:t>e</w:t>
      </w:r>
      <w:r>
        <w:rPr>
          <w:rFonts w:ascii="Arial" w:eastAsia="Arial Unicode MS" w:hAnsi="Arial" w:cs="Arial"/>
          <w:i/>
          <w:sz w:val="18"/>
          <w:szCs w:val="18"/>
        </w:rPr>
        <w:t xml:space="preserve"> D</w:t>
      </w:r>
      <w:r w:rsidR="003C5DAC">
        <w:rPr>
          <w:rFonts w:ascii="Arial" w:eastAsia="Arial Unicode MS" w:hAnsi="Arial" w:cs="Arial"/>
          <w:i/>
          <w:sz w:val="18"/>
          <w:szCs w:val="18"/>
        </w:rPr>
        <w:t>evis Quantitatif Estimatif</w:t>
      </w:r>
      <w:r>
        <w:rPr>
          <w:rFonts w:ascii="Arial" w:eastAsia="Arial Unicode MS" w:hAnsi="Arial" w:cs="Arial"/>
          <w:i/>
          <w:sz w:val="18"/>
          <w:szCs w:val="18"/>
        </w:rPr>
        <w:t xml:space="preserve"> (D.</w:t>
      </w:r>
      <w:r w:rsidR="003C5DAC">
        <w:rPr>
          <w:rFonts w:ascii="Arial" w:eastAsia="Arial Unicode MS" w:hAnsi="Arial" w:cs="Arial"/>
          <w:i/>
          <w:sz w:val="18"/>
          <w:szCs w:val="18"/>
        </w:rPr>
        <w:t>Q</w:t>
      </w:r>
      <w:r>
        <w:rPr>
          <w:rFonts w:ascii="Arial" w:eastAsia="Arial Unicode MS" w:hAnsi="Arial" w:cs="Arial"/>
          <w:i/>
          <w:sz w:val="18"/>
          <w:szCs w:val="18"/>
        </w:rPr>
        <w:t>.</w:t>
      </w:r>
      <w:r w:rsidR="003C5DAC">
        <w:rPr>
          <w:rFonts w:ascii="Arial" w:eastAsia="Arial Unicode MS" w:hAnsi="Arial" w:cs="Arial"/>
          <w:i/>
          <w:sz w:val="18"/>
          <w:szCs w:val="18"/>
        </w:rPr>
        <w:t>E</w:t>
      </w:r>
      <w:r>
        <w:rPr>
          <w:rFonts w:ascii="Arial" w:eastAsia="Arial Unicode MS" w:hAnsi="Arial" w:cs="Arial"/>
          <w:i/>
          <w:sz w:val="18"/>
          <w:szCs w:val="18"/>
        </w:rPr>
        <w:t>)</w:t>
      </w:r>
      <w:r w:rsidR="000F4575">
        <w:rPr>
          <w:rFonts w:ascii="Arial" w:eastAsia="Arial Unicode MS" w:hAnsi="Arial" w:cs="Arial"/>
          <w:i/>
          <w:sz w:val="18"/>
          <w:szCs w:val="18"/>
        </w:rPr>
        <w:t xml:space="preserve"> </w:t>
      </w:r>
    </w:p>
    <w:p w:rsidR="006F0379" w:rsidRPr="003D1370" w:rsidRDefault="006F0379" w:rsidP="006F0379">
      <w:pPr>
        <w:pStyle w:val="En-tte"/>
        <w:numPr>
          <w:ilvl w:val="0"/>
          <w:numId w:val="8"/>
        </w:numPr>
        <w:tabs>
          <w:tab w:val="clear" w:pos="4536"/>
          <w:tab w:val="clear" w:pos="9072"/>
        </w:tabs>
        <w:rPr>
          <w:rFonts w:ascii="Arial" w:eastAsia="Arial Unicode MS" w:hAnsi="Arial" w:cs="Arial"/>
          <w:i/>
          <w:sz w:val="18"/>
          <w:szCs w:val="18"/>
        </w:rPr>
      </w:pPr>
      <w:r w:rsidRPr="006E3B93">
        <w:rPr>
          <w:rFonts w:ascii="Arial" w:eastAsia="Arial Unicode MS" w:hAnsi="Arial" w:cs="Arial"/>
          <w:i/>
          <w:color w:val="A50021"/>
          <w:sz w:val="18"/>
          <w:szCs w:val="18"/>
        </w:rPr>
        <w:t>L</w:t>
      </w:r>
      <w:r>
        <w:rPr>
          <w:rFonts w:ascii="Arial" w:eastAsia="Arial Unicode MS" w:hAnsi="Arial" w:cs="Arial"/>
          <w:i/>
          <w:color w:val="A50021"/>
          <w:sz w:val="18"/>
          <w:szCs w:val="18"/>
        </w:rPr>
        <w:t>e B.P.U</w:t>
      </w:r>
      <w:r>
        <w:rPr>
          <w:rFonts w:ascii="Arial" w:eastAsia="Arial Unicode MS" w:hAnsi="Arial" w:cs="Arial"/>
          <w:i/>
          <w:sz w:val="18"/>
          <w:szCs w:val="18"/>
        </w:rPr>
        <w:t xml:space="preserve"> est le</w:t>
      </w:r>
      <w:r w:rsidRPr="006F0379">
        <w:rPr>
          <w:rFonts w:ascii="Arial" w:eastAsia="Arial Unicode MS" w:hAnsi="Arial" w:cs="Arial"/>
          <w:i/>
          <w:sz w:val="18"/>
          <w:szCs w:val="18"/>
        </w:rPr>
        <w:t xml:space="preserve"> Bordereau de Prix Unitaires </w:t>
      </w:r>
      <w:r>
        <w:rPr>
          <w:rFonts w:ascii="Arial" w:eastAsia="Arial Unicode MS" w:hAnsi="Arial" w:cs="Arial"/>
          <w:i/>
          <w:sz w:val="18"/>
          <w:szCs w:val="18"/>
        </w:rPr>
        <w:t>(B.P.U)</w:t>
      </w:r>
    </w:p>
    <w:p w:rsidR="00CE7A33" w:rsidRDefault="00CE7A33" w:rsidP="00CE7A33">
      <w:pPr>
        <w:pStyle w:val="En-tte"/>
        <w:numPr>
          <w:ilvl w:val="0"/>
          <w:numId w:val="8"/>
        </w:numPr>
        <w:tabs>
          <w:tab w:val="clear" w:pos="4536"/>
          <w:tab w:val="clear" w:pos="9072"/>
        </w:tabs>
        <w:rPr>
          <w:rFonts w:ascii="Arial" w:eastAsia="Arial Unicode MS" w:hAnsi="Arial" w:cs="Arial"/>
          <w:i/>
          <w:sz w:val="18"/>
          <w:szCs w:val="18"/>
        </w:rPr>
      </w:pPr>
      <w:r w:rsidRPr="006E3B93">
        <w:rPr>
          <w:rFonts w:ascii="Arial" w:eastAsia="Arial Unicode MS" w:hAnsi="Arial" w:cs="Arial"/>
          <w:i/>
          <w:color w:val="A50021"/>
          <w:sz w:val="18"/>
          <w:szCs w:val="18"/>
        </w:rPr>
        <w:t xml:space="preserve">Le </w:t>
      </w:r>
      <w:r>
        <w:rPr>
          <w:rFonts w:ascii="Arial" w:eastAsia="Arial Unicode MS" w:hAnsi="Arial" w:cs="Arial"/>
          <w:i/>
          <w:color w:val="A50021"/>
          <w:sz w:val="18"/>
          <w:szCs w:val="18"/>
        </w:rPr>
        <w:t xml:space="preserve">C.C.A.G.- </w:t>
      </w:r>
      <w:r w:rsidR="00B05A71">
        <w:rPr>
          <w:rFonts w:ascii="Arial" w:eastAsia="Arial Unicode MS" w:hAnsi="Arial" w:cs="Arial"/>
          <w:i/>
          <w:color w:val="A50021"/>
          <w:sz w:val="18"/>
          <w:szCs w:val="18"/>
        </w:rPr>
        <w:t>Maitrise d’</w:t>
      </w:r>
      <w:proofErr w:type="spellStart"/>
      <w:r w:rsidR="00B05A71">
        <w:rPr>
          <w:rFonts w:ascii="Arial" w:eastAsia="Arial Unicode MS" w:hAnsi="Arial" w:cs="Arial"/>
          <w:i/>
          <w:color w:val="A50021"/>
          <w:sz w:val="18"/>
          <w:szCs w:val="18"/>
        </w:rPr>
        <w:t>oeuvre</w:t>
      </w:r>
      <w:proofErr w:type="spellEnd"/>
      <w:r>
        <w:rPr>
          <w:rFonts w:ascii="Arial" w:eastAsia="Arial Unicode MS" w:hAnsi="Arial" w:cs="Arial"/>
          <w:i/>
          <w:color w:val="A50021"/>
          <w:sz w:val="18"/>
          <w:szCs w:val="18"/>
        </w:rPr>
        <w:t xml:space="preserve"> </w:t>
      </w:r>
      <w:r>
        <w:rPr>
          <w:rFonts w:ascii="Arial" w:eastAsia="Arial Unicode MS" w:hAnsi="Arial" w:cs="Arial"/>
          <w:i/>
          <w:sz w:val="18"/>
          <w:szCs w:val="18"/>
        </w:rPr>
        <w:t xml:space="preserve"> est le Cahier des Clauses Administratives et Générales de </w:t>
      </w:r>
      <w:r w:rsidR="00B05A71">
        <w:rPr>
          <w:rFonts w:ascii="Arial" w:eastAsia="Arial Unicode MS" w:hAnsi="Arial" w:cs="Arial"/>
          <w:i/>
          <w:sz w:val="18"/>
          <w:szCs w:val="18"/>
        </w:rPr>
        <w:t>Maitrise d’</w:t>
      </w:r>
      <w:r w:rsidR="00F33CFF">
        <w:rPr>
          <w:rFonts w:ascii="Arial" w:eastAsia="Arial Unicode MS" w:hAnsi="Arial" w:cs="Arial"/>
          <w:i/>
          <w:sz w:val="18"/>
          <w:szCs w:val="18"/>
        </w:rPr>
        <w:t>œuvre</w:t>
      </w:r>
    </w:p>
    <w:p w:rsidR="00F33CFF" w:rsidRDefault="00F33CFF" w:rsidP="007674D3">
      <w:pPr>
        <w:pStyle w:val="En-tte"/>
        <w:tabs>
          <w:tab w:val="clear" w:pos="4536"/>
          <w:tab w:val="clear" w:pos="9072"/>
        </w:tabs>
        <w:ind w:left="720"/>
        <w:rPr>
          <w:rFonts w:ascii="Arial" w:eastAsia="Arial Unicode MS" w:hAnsi="Arial" w:cs="Arial"/>
          <w:i/>
          <w:sz w:val="18"/>
          <w:szCs w:val="18"/>
        </w:rPr>
      </w:pPr>
    </w:p>
    <w:p w:rsidR="00C75FB6" w:rsidRDefault="002D1EF6" w:rsidP="002D1EF6">
      <w:pPr>
        <w:pBdr>
          <w:top w:val="single" w:sz="4" w:space="1" w:color="auto"/>
          <w:left w:val="single" w:sz="4" w:space="4" w:color="auto"/>
          <w:bottom w:val="single" w:sz="4" w:space="1" w:color="auto"/>
          <w:right w:val="single" w:sz="4" w:space="4" w:color="auto"/>
        </w:pBdr>
        <w:jc w:val="center"/>
        <w:rPr>
          <w:rFonts w:ascii="Arial" w:eastAsia="Arial Unicode MS" w:hAnsi="Arial" w:cs="Arial"/>
        </w:rPr>
      </w:pPr>
      <w:r>
        <w:rPr>
          <w:rFonts w:ascii="Arial" w:eastAsia="Arial Unicode MS" w:hAnsi="Arial" w:cs="Arial"/>
        </w:rPr>
        <w:lastRenderedPageBreak/>
        <w:t>AVERTISSEMENT</w:t>
      </w:r>
    </w:p>
    <w:p w:rsidR="002D1EF6" w:rsidRDefault="002D1EF6" w:rsidP="002D1EF6">
      <w:pPr>
        <w:pBdr>
          <w:top w:val="single" w:sz="4" w:space="1" w:color="auto"/>
          <w:left w:val="single" w:sz="4" w:space="4" w:color="auto"/>
          <w:bottom w:val="single" w:sz="4" w:space="1" w:color="auto"/>
          <w:right w:val="single" w:sz="4" w:space="4" w:color="auto"/>
        </w:pBdr>
        <w:rPr>
          <w:rFonts w:ascii="Arial" w:eastAsia="Arial Unicode MS" w:hAnsi="Arial" w:cs="Arial"/>
        </w:rPr>
      </w:pPr>
    </w:p>
    <w:p w:rsidR="002D1EF6" w:rsidRPr="002D1EF6" w:rsidRDefault="002D1EF6" w:rsidP="002D1EF6">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2D1EF6">
        <w:rPr>
          <w:rFonts w:ascii="Arial" w:eastAsia="Arial Unicode MS" w:hAnsi="Arial" w:cs="Arial"/>
          <w:sz w:val="22"/>
          <w:szCs w:val="22"/>
        </w:rPr>
        <w:t>En application du Code de la Commande Publique, la candidature et l’offre du candidat n’ont plus à être signées au stade du dépôt de l’offre.</w:t>
      </w:r>
    </w:p>
    <w:p w:rsidR="002D1EF6" w:rsidRPr="002D1EF6" w:rsidRDefault="002D1EF6" w:rsidP="002D1EF6">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2D1EF6">
        <w:rPr>
          <w:rFonts w:ascii="Arial" w:eastAsia="Arial Unicode MS" w:hAnsi="Arial" w:cs="Arial"/>
          <w:sz w:val="22"/>
          <w:szCs w:val="22"/>
        </w:rPr>
        <w:t>Ce dépôt engage le candidat sur la sincérité des documents, la véracité et la complétude des informations.</w:t>
      </w:r>
    </w:p>
    <w:p w:rsidR="002D1EF6" w:rsidRPr="002D1EF6" w:rsidRDefault="002D1EF6" w:rsidP="002D1EF6">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2D1EF6">
        <w:rPr>
          <w:rFonts w:ascii="Arial" w:eastAsia="Arial Unicode MS" w:hAnsi="Arial" w:cs="Arial"/>
          <w:sz w:val="22"/>
          <w:szCs w:val="22"/>
        </w:rPr>
        <w:t>L’offre déposée engage toutes les sociétés qui y sont désignées, à savoir ; le candidat, ses éventuels cotraitants et ses (leurs) éventuels sous-traitants.</w:t>
      </w:r>
    </w:p>
    <w:p w:rsidR="002D1EF6" w:rsidRPr="002D1EF6" w:rsidRDefault="002D1EF6" w:rsidP="002D1EF6">
      <w:pPr>
        <w:pBdr>
          <w:top w:val="single" w:sz="4" w:space="1" w:color="auto"/>
          <w:left w:val="single" w:sz="4" w:space="4" w:color="auto"/>
          <w:bottom w:val="single" w:sz="4" w:space="1" w:color="auto"/>
          <w:right w:val="single" w:sz="4" w:space="4" w:color="auto"/>
        </w:pBdr>
        <w:jc w:val="both"/>
        <w:rPr>
          <w:rFonts w:ascii="Arial" w:eastAsia="Arial Unicode MS" w:hAnsi="Arial" w:cs="Arial"/>
          <w:sz w:val="22"/>
          <w:szCs w:val="22"/>
        </w:rPr>
      </w:pPr>
      <w:r w:rsidRPr="002D1EF6">
        <w:rPr>
          <w:rFonts w:ascii="Arial" w:eastAsia="Arial Unicode MS" w:hAnsi="Arial" w:cs="Arial"/>
          <w:sz w:val="22"/>
          <w:szCs w:val="22"/>
        </w:rPr>
        <w:t>L’offre est de ce fait réputée avoir eu l’aval d’une personne habilitée à engager la ou les sociétés candidates, laquelle personne sera amenée, en cas d’attribution, à signer les éléments constitutifs de l’offre</w:t>
      </w:r>
    </w:p>
    <w:p w:rsidR="002D1EF6" w:rsidRDefault="002D1EF6" w:rsidP="00B232CC">
      <w:pPr>
        <w:rPr>
          <w:rFonts w:ascii="Arial" w:eastAsia="Arial Unicode MS" w:hAnsi="Arial" w:cs="Arial"/>
        </w:rPr>
      </w:pPr>
    </w:p>
    <w:p w:rsidR="002D1EF6" w:rsidRPr="00073730" w:rsidRDefault="002D1EF6" w:rsidP="00B232CC">
      <w:pPr>
        <w:rPr>
          <w:rFonts w:ascii="Arial" w:eastAsia="Arial Unicode MS" w:hAnsi="Arial" w:cs="Arial"/>
        </w:rPr>
      </w:pPr>
    </w:p>
    <w:p w:rsidR="00252D69" w:rsidRPr="00B004B6" w:rsidRDefault="00252D69" w:rsidP="00A13CA4">
      <w:pPr>
        <w:pStyle w:val="Titre5"/>
        <w:pBdr>
          <w:top w:val="single" w:sz="4" w:space="1" w:color="auto"/>
          <w:left w:val="single" w:sz="4" w:space="4" w:color="auto"/>
          <w:bottom w:val="single" w:sz="4" w:space="1" w:color="auto"/>
          <w:right w:val="single" w:sz="4" w:space="4" w:color="auto"/>
        </w:pBdr>
        <w:shd w:val="clear" w:color="auto" w:fill="FF9966"/>
        <w:jc w:val="center"/>
        <w:rPr>
          <w:sz w:val="22"/>
          <w:u w:val="none"/>
        </w:rPr>
      </w:pPr>
      <w:r w:rsidRPr="00B004B6">
        <w:rPr>
          <w:sz w:val="22"/>
          <w:u w:val="none"/>
        </w:rPr>
        <w:t>Section 1 / IDENTIFICATION ACHETEUR PUBLIC</w:t>
      </w:r>
    </w:p>
    <w:p w:rsidR="00252D69" w:rsidRPr="00611131" w:rsidRDefault="00252D69" w:rsidP="00252D69">
      <w:pPr>
        <w:jc w:val="both"/>
        <w:rPr>
          <w:rFonts w:ascii="Arial" w:eastAsia="Arial Unicode MS" w:hAnsi="Arial" w:cs="Arial"/>
          <w:sz w:val="22"/>
        </w:rPr>
      </w:pPr>
    </w:p>
    <w:p w:rsidR="004004C3" w:rsidRPr="00611131" w:rsidRDefault="004004C3" w:rsidP="004004C3">
      <w:pPr>
        <w:tabs>
          <w:tab w:val="center" w:pos="4535"/>
          <w:tab w:val="left" w:pos="7236"/>
        </w:tabs>
        <w:rPr>
          <w:rFonts w:ascii="Arial" w:eastAsia="Arial Unicode MS" w:hAnsi="Arial" w:cs="Arial"/>
          <w:b/>
          <w:sz w:val="22"/>
        </w:rPr>
      </w:pPr>
      <w:r>
        <w:rPr>
          <w:rFonts w:ascii="Arial" w:eastAsia="Arial Unicode MS" w:hAnsi="Arial" w:cs="Arial"/>
          <w:b/>
          <w:sz w:val="22"/>
        </w:rPr>
        <w:tab/>
      </w:r>
      <w:r w:rsidR="00252D69" w:rsidRPr="00611131">
        <w:rPr>
          <w:rFonts w:ascii="Arial" w:eastAsia="Arial Unicode MS" w:hAnsi="Arial" w:cs="Arial"/>
          <w:b/>
          <w:sz w:val="22"/>
        </w:rPr>
        <w:t>COMMUNE DE VALBONNE</w:t>
      </w:r>
      <w:r w:rsidR="006A1070">
        <w:rPr>
          <w:rFonts w:ascii="Arial" w:eastAsia="Arial Unicode MS" w:hAnsi="Arial" w:cs="Arial"/>
          <w:b/>
          <w:sz w:val="22"/>
        </w:rPr>
        <w:t xml:space="preserve"> </w:t>
      </w:r>
      <w:r>
        <w:rPr>
          <w:rFonts w:ascii="Arial" w:eastAsia="Arial Unicode MS" w:hAnsi="Arial" w:cs="Arial"/>
          <w:b/>
          <w:sz w:val="22"/>
        </w:rPr>
        <w:br/>
      </w:r>
      <w:r>
        <w:rPr>
          <w:rFonts w:ascii="Arial" w:eastAsia="Arial Unicode MS" w:hAnsi="Arial" w:cs="Arial"/>
          <w:b/>
          <w:sz w:val="22"/>
        </w:rPr>
        <w:tab/>
        <w:t xml:space="preserve">Direction </w:t>
      </w:r>
      <w:r w:rsidR="00A94849">
        <w:rPr>
          <w:rFonts w:ascii="Arial" w:eastAsia="Arial Unicode MS" w:hAnsi="Arial" w:cs="Arial"/>
          <w:b/>
          <w:sz w:val="22"/>
        </w:rPr>
        <w:t>Générale des Services</w:t>
      </w:r>
    </w:p>
    <w:p w:rsidR="00252D69" w:rsidRPr="00611131" w:rsidRDefault="00252D69" w:rsidP="00252D69">
      <w:pPr>
        <w:jc w:val="center"/>
        <w:rPr>
          <w:rFonts w:ascii="Arial" w:eastAsia="Arial Unicode MS" w:hAnsi="Arial" w:cs="Arial"/>
          <w:sz w:val="22"/>
        </w:rPr>
      </w:pPr>
      <w:r w:rsidRPr="00611131">
        <w:rPr>
          <w:rFonts w:ascii="Arial" w:eastAsia="Arial Unicode MS" w:hAnsi="Arial" w:cs="Arial"/>
          <w:sz w:val="22"/>
        </w:rPr>
        <w:t>1, Place de l’Hôtel de Ville</w:t>
      </w:r>
    </w:p>
    <w:p w:rsidR="00252D69" w:rsidRPr="00611131" w:rsidRDefault="00252D69" w:rsidP="00252D69">
      <w:pPr>
        <w:jc w:val="center"/>
        <w:rPr>
          <w:rFonts w:ascii="Arial" w:eastAsia="Arial Unicode MS" w:hAnsi="Arial" w:cs="Arial"/>
          <w:sz w:val="22"/>
        </w:rPr>
      </w:pPr>
      <w:r w:rsidRPr="00611131">
        <w:rPr>
          <w:rFonts w:ascii="Arial" w:eastAsia="Arial Unicode MS" w:hAnsi="Arial" w:cs="Arial"/>
          <w:sz w:val="22"/>
        </w:rPr>
        <w:t>B.P. 109</w:t>
      </w:r>
    </w:p>
    <w:p w:rsidR="00252D69" w:rsidRPr="00611131" w:rsidRDefault="00252D69" w:rsidP="00252D69">
      <w:pPr>
        <w:jc w:val="center"/>
        <w:rPr>
          <w:rFonts w:ascii="Arial" w:eastAsia="Arial Unicode MS" w:hAnsi="Arial" w:cs="Arial"/>
          <w:sz w:val="22"/>
        </w:rPr>
      </w:pPr>
      <w:r w:rsidRPr="00611131">
        <w:rPr>
          <w:rFonts w:ascii="Arial" w:eastAsia="Arial Unicode MS" w:hAnsi="Arial" w:cs="Arial"/>
          <w:sz w:val="22"/>
        </w:rPr>
        <w:t>06560 VALBONNE</w:t>
      </w:r>
    </w:p>
    <w:p w:rsidR="00252D69" w:rsidRPr="00611131" w:rsidRDefault="00A94849" w:rsidP="00252D69">
      <w:pPr>
        <w:jc w:val="center"/>
        <w:rPr>
          <w:rFonts w:ascii="Arial" w:eastAsia="Arial Unicode MS" w:hAnsi="Arial" w:cs="Arial"/>
          <w:sz w:val="22"/>
        </w:rPr>
      </w:pPr>
      <w:r>
        <w:rPr>
          <w:rFonts w:ascii="Arial" w:eastAsia="Arial Unicode MS" w:hAnsi="Arial" w:cs="Arial"/>
          <w:sz w:val="22"/>
        </w:rPr>
        <w:t>Téléphone : 04.93.12.31.73</w:t>
      </w:r>
      <w:r w:rsidR="00252D69" w:rsidRPr="00611131">
        <w:rPr>
          <w:rFonts w:ascii="Arial" w:eastAsia="Arial Unicode MS" w:hAnsi="Arial" w:cs="Arial"/>
          <w:sz w:val="22"/>
        </w:rPr>
        <w:t xml:space="preserve">   </w:t>
      </w:r>
    </w:p>
    <w:p w:rsidR="00AC11FC" w:rsidRPr="00073730" w:rsidRDefault="00AC11FC">
      <w:pPr>
        <w:jc w:val="both"/>
        <w:rPr>
          <w:rFonts w:ascii="Arial" w:eastAsia="Arial Unicode MS" w:hAnsi="Arial" w:cs="Arial"/>
          <w:sz w:val="22"/>
        </w:rPr>
      </w:pPr>
    </w:p>
    <w:p w:rsidR="00B9320B" w:rsidRDefault="001F0B9E" w:rsidP="00252D69">
      <w:pPr>
        <w:pStyle w:val="Titre3"/>
        <w:rPr>
          <w:rFonts w:ascii="Arial" w:hAnsi="Arial" w:cs="Arial"/>
          <w:sz w:val="22"/>
        </w:rPr>
      </w:pPr>
      <w:r>
        <w:rPr>
          <w:rFonts w:ascii="Arial" w:hAnsi="Arial" w:cs="Arial"/>
          <w:b/>
          <w:bCs/>
          <w:sz w:val="22"/>
        </w:rPr>
        <w:t>Type d’acheteur public</w:t>
      </w:r>
      <w:r w:rsidR="00252D69">
        <w:rPr>
          <w:rFonts w:ascii="Arial" w:hAnsi="Arial" w:cs="Arial"/>
          <w:b/>
          <w:bCs/>
          <w:sz w:val="22"/>
        </w:rPr>
        <w:t xml:space="preserve"> : </w:t>
      </w:r>
    </w:p>
    <w:p w:rsidR="00C75FB6" w:rsidRPr="00073730" w:rsidRDefault="00C75FB6">
      <w:pPr>
        <w:jc w:val="both"/>
        <w:rPr>
          <w:rFonts w:ascii="Arial" w:eastAsia="Arial Unicode MS" w:hAnsi="Arial" w:cs="Arial"/>
          <w:sz w:val="22"/>
        </w:rPr>
      </w:pPr>
      <w:r w:rsidRPr="00073730">
        <w:rPr>
          <w:rFonts w:ascii="Arial" w:eastAsia="Arial Unicode MS" w:hAnsi="Arial" w:cs="Arial"/>
          <w:sz w:val="22"/>
        </w:rPr>
        <w:t>Collectivité territoriale</w:t>
      </w:r>
    </w:p>
    <w:p w:rsidR="00FE18C8" w:rsidRPr="00073730" w:rsidRDefault="00FE18C8">
      <w:pPr>
        <w:jc w:val="both"/>
        <w:rPr>
          <w:rFonts w:ascii="Arial" w:eastAsia="Arial Unicode MS" w:hAnsi="Arial" w:cs="Arial"/>
          <w:sz w:val="22"/>
        </w:rPr>
      </w:pPr>
    </w:p>
    <w:p w:rsidR="00B9320B" w:rsidRDefault="00B9320B" w:rsidP="00A46F53">
      <w:pPr>
        <w:jc w:val="center"/>
        <w:rPr>
          <w:rFonts w:ascii="Arial" w:eastAsia="Arial Unicode MS" w:hAnsi="Arial" w:cs="Arial"/>
          <w:b/>
          <w:sz w:val="22"/>
          <w:u w:val="single"/>
        </w:rPr>
      </w:pPr>
    </w:p>
    <w:p w:rsidR="00252D69" w:rsidRPr="008D4F69" w:rsidRDefault="00003B86" w:rsidP="00A13CA4">
      <w:pPr>
        <w:pBdr>
          <w:top w:val="single" w:sz="4" w:space="0" w:color="auto"/>
          <w:left w:val="single" w:sz="4" w:space="4" w:color="auto"/>
          <w:bottom w:val="single" w:sz="4" w:space="1" w:color="auto"/>
          <w:right w:val="single" w:sz="4" w:space="4" w:color="auto"/>
        </w:pBdr>
        <w:shd w:val="clear" w:color="auto" w:fill="FF9966"/>
        <w:jc w:val="center"/>
        <w:rPr>
          <w:rFonts w:ascii="Arial" w:eastAsia="Arial Unicode MS" w:hAnsi="Arial" w:cs="Arial"/>
          <w:b/>
          <w:caps/>
          <w:sz w:val="22"/>
        </w:rPr>
      </w:pPr>
      <w:r>
        <w:rPr>
          <w:rFonts w:ascii="Arial" w:eastAsia="Arial Unicode MS" w:hAnsi="Arial" w:cs="Arial"/>
          <w:b/>
          <w:sz w:val="22"/>
        </w:rPr>
        <w:t>Section 2 / OBJET DE L’ACCORD-CADRE</w:t>
      </w:r>
    </w:p>
    <w:p w:rsidR="00252D69" w:rsidRDefault="00252D69" w:rsidP="00A46F53">
      <w:pPr>
        <w:jc w:val="center"/>
        <w:rPr>
          <w:rFonts w:ascii="Arial" w:eastAsia="Arial Unicode MS" w:hAnsi="Arial" w:cs="Arial"/>
          <w:b/>
          <w:sz w:val="22"/>
          <w:u w:val="single"/>
        </w:rPr>
      </w:pPr>
    </w:p>
    <w:p w:rsidR="00F33CFF" w:rsidRPr="00F33CFF" w:rsidRDefault="00A41C91" w:rsidP="00F33CFF">
      <w:pPr>
        <w:pStyle w:val="Titre3"/>
        <w:rPr>
          <w:rFonts w:ascii="Arial" w:hAnsi="Arial" w:cs="Arial"/>
          <w:b/>
          <w:bCs/>
          <w:color w:val="FF6600"/>
          <w:sz w:val="22"/>
        </w:rPr>
      </w:pPr>
      <w:r w:rsidRPr="00A13CA4">
        <w:rPr>
          <w:rFonts w:ascii="Arial" w:hAnsi="Arial" w:cs="Arial"/>
          <w:b/>
          <w:bCs/>
          <w:color w:val="FF6600"/>
          <w:sz w:val="22"/>
        </w:rPr>
        <w:t xml:space="preserve">Article </w:t>
      </w:r>
      <w:r w:rsidR="00252D69" w:rsidRPr="00A13CA4">
        <w:rPr>
          <w:rFonts w:ascii="Arial" w:hAnsi="Arial" w:cs="Arial"/>
          <w:b/>
          <w:bCs/>
          <w:color w:val="FF6600"/>
          <w:sz w:val="22"/>
        </w:rPr>
        <w:t>1</w:t>
      </w:r>
      <w:r w:rsidRPr="00A13CA4">
        <w:rPr>
          <w:rFonts w:ascii="Arial" w:hAnsi="Arial" w:cs="Arial"/>
          <w:b/>
          <w:bCs/>
          <w:color w:val="FF6600"/>
          <w:sz w:val="22"/>
        </w:rPr>
        <w:t xml:space="preserve"> </w:t>
      </w:r>
      <w:r w:rsidR="001F0B9E" w:rsidRPr="00A13CA4">
        <w:rPr>
          <w:rFonts w:ascii="Arial" w:hAnsi="Arial" w:cs="Arial"/>
          <w:b/>
          <w:bCs/>
          <w:color w:val="FF6600"/>
          <w:sz w:val="22"/>
        </w:rPr>
        <w:t xml:space="preserve"> – Description </w:t>
      </w:r>
    </w:p>
    <w:p w:rsidR="000430AB" w:rsidRDefault="006A1070" w:rsidP="00D43CE1">
      <w:pPr>
        <w:autoSpaceDE w:val="0"/>
        <w:autoSpaceDN w:val="0"/>
        <w:adjustRightInd w:val="0"/>
        <w:jc w:val="both"/>
        <w:rPr>
          <w:rFonts w:ascii="Arial" w:hAnsi="Arial" w:cs="Arial"/>
          <w:b/>
          <w:bCs/>
          <w:color w:val="000000"/>
          <w:sz w:val="22"/>
          <w:szCs w:val="22"/>
        </w:rPr>
      </w:pPr>
      <w:r w:rsidRPr="00111FBE">
        <w:rPr>
          <w:rFonts w:ascii="Arial" w:eastAsia="Arial Unicode MS" w:hAnsi="Arial" w:cs="Arial"/>
          <w:sz w:val="22"/>
        </w:rPr>
        <w:t xml:space="preserve">Le présent </w:t>
      </w:r>
      <w:r w:rsidR="00372B2D">
        <w:rPr>
          <w:rFonts w:ascii="Arial" w:eastAsia="Arial Unicode MS" w:hAnsi="Arial" w:cs="Arial"/>
          <w:sz w:val="22"/>
        </w:rPr>
        <w:t>MAPA</w:t>
      </w:r>
      <w:r w:rsidRPr="00111FBE">
        <w:rPr>
          <w:rFonts w:ascii="Arial" w:eastAsia="Arial Unicode MS" w:hAnsi="Arial" w:cs="Arial"/>
          <w:sz w:val="22"/>
        </w:rPr>
        <w:t xml:space="preserve"> a pour objet </w:t>
      </w:r>
      <w:r w:rsidR="00A21919">
        <w:rPr>
          <w:rFonts w:ascii="Arial" w:eastAsia="Arial Unicode MS" w:hAnsi="Arial" w:cs="Arial"/>
          <w:sz w:val="22"/>
        </w:rPr>
        <w:t xml:space="preserve">la prestation de service pour répondre </w:t>
      </w:r>
      <w:r w:rsidR="00372B2D">
        <w:rPr>
          <w:rFonts w:ascii="Arial" w:eastAsia="Arial Unicode MS" w:hAnsi="Arial" w:cs="Arial"/>
          <w:sz w:val="22"/>
        </w:rPr>
        <w:t xml:space="preserve">aux besoins de </w:t>
      </w:r>
      <w:r w:rsidR="00A21919">
        <w:rPr>
          <w:rFonts w:ascii="Arial" w:eastAsia="Arial Unicode MS" w:hAnsi="Arial" w:cs="Arial"/>
          <w:sz w:val="22"/>
        </w:rPr>
        <w:t>l</w:t>
      </w:r>
      <w:r w:rsidR="00372B2D">
        <w:rPr>
          <w:rFonts w:ascii="Arial" w:eastAsia="Arial Unicode MS" w:hAnsi="Arial" w:cs="Arial"/>
          <w:sz w:val="22"/>
        </w:rPr>
        <w:t>a</w:t>
      </w:r>
      <w:r w:rsidR="00A21919">
        <w:rPr>
          <w:rFonts w:ascii="Arial" w:eastAsia="Arial Unicode MS" w:hAnsi="Arial" w:cs="Arial"/>
          <w:sz w:val="22"/>
        </w:rPr>
        <w:t xml:space="preserve"> commune en matière d’assainissement et de curage</w:t>
      </w:r>
      <w:r w:rsidR="00D43CE1">
        <w:rPr>
          <w:rFonts w:ascii="Arial" w:eastAsia="Arial Unicode MS" w:hAnsi="Arial" w:cs="Arial"/>
          <w:sz w:val="22"/>
        </w:rPr>
        <w:t xml:space="preserve">. </w:t>
      </w:r>
    </w:p>
    <w:p w:rsidR="00D43CE1" w:rsidRPr="000430AB" w:rsidRDefault="00D43CE1" w:rsidP="00D43CE1">
      <w:pPr>
        <w:autoSpaceDE w:val="0"/>
        <w:autoSpaceDN w:val="0"/>
        <w:adjustRightInd w:val="0"/>
        <w:jc w:val="both"/>
        <w:rPr>
          <w:rFonts w:ascii="Arial" w:hAnsi="Arial" w:cs="Arial"/>
          <w:bCs/>
          <w:color w:val="000000"/>
          <w:sz w:val="22"/>
          <w:szCs w:val="22"/>
        </w:rPr>
      </w:pPr>
    </w:p>
    <w:p w:rsidR="00111FBE" w:rsidRDefault="00111FBE" w:rsidP="00C57451">
      <w:pPr>
        <w:autoSpaceDE w:val="0"/>
        <w:autoSpaceDN w:val="0"/>
        <w:adjustRightInd w:val="0"/>
        <w:jc w:val="both"/>
        <w:rPr>
          <w:rFonts w:ascii="Arial" w:hAnsi="Arial" w:cs="Arial"/>
          <w:b/>
          <w:bCs/>
          <w:color w:val="000000"/>
          <w:sz w:val="22"/>
          <w:szCs w:val="22"/>
        </w:rPr>
      </w:pPr>
    </w:p>
    <w:p w:rsidR="00111FBE" w:rsidRDefault="00111FBE" w:rsidP="00C57451">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Code CPV : </w:t>
      </w:r>
    </w:p>
    <w:p w:rsidR="00E054D5" w:rsidRDefault="00E054D5">
      <w:pPr>
        <w:jc w:val="both"/>
      </w:pPr>
    </w:p>
    <w:p w:rsidR="00372B2D" w:rsidRDefault="00372B2D">
      <w:pPr>
        <w:jc w:val="both"/>
      </w:pPr>
      <w:r>
        <w:t>90400000-1 Service des eaux usées</w:t>
      </w:r>
    </w:p>
    <w:p w:rsidR="00A21919" w:rsidRPr="00073730" w:rsidRDefault="00A21919">
      <w:pPr>
        <w:jc w:val="both"/>
        <w:rPr>
          <w:rFonts w:ascii="Arial" w:eastAsia="Arial Unicode MS" w:hAnsi="Arial" w:cs="Arial"/>
          <w:sz w:val="22"/>
        </w:rPr>
      </w:pPr>
    </w:p>
    <w:p w:rsidR="007A7EF5" w:rsidRPr="003C5DAC" w:rsidRDefault="002E1121">
      <w:pPr>
        <w:jc w:val="both"/>
        <w:rPr>
          <w:rFonts w:ascii="Arial" w:eastAsia="Arial Unicode MS" w:hAnsi="Arial" w:cs="Arial"/>
          <w:sz w:val="22"/>
        </w:rPr>
      </w:pPr>
      <w:r w:rsidRPr="003C5DAC">
        <w:rPr>
          <w:rFonts w:ascii="Arial" w:eastAsia="Arial Unicode MS" w:hAnsi="Arial" w:cs="Arial"/>
          <w:sz w:val="22"/>
          <w:u w:val="single"/>
        </w:rPr>
        <w:t>Lieu</w:t>
      </w:r>
      <w:r w:rsidR="003C5DAC">
        <w:rPr>
          <w:rFonts w:ascii="Arial" w:eastAsia="Arial Unicode MS" w:hAnsi="Arial" w:cs="Arial"/>
          <w:sz w:val="22"/>
          <w:u w:val="single"/>
        </w:rPr>
        <w:t>(x)</w:t>
      </w:r>
      <w:r w:rsidRPr="003C5DAC">
        <w:rPr>
          <w:rFonts w:ascii="Arial" w:eastAsia="Arial Unicode MS" w:hAnsi="Arial" w:cs="Arial"/>
          <w:sz w:val="22"/>
          <w:u w:val="single"/>
        </w:rPr>
        <w:t xml:space="preserve"> d</w:t>
      </w:r>
      <w:r w:rsidR="00857BF7" w:rsidRPr="003C5DAC">
        <w:rPr>
          <w:rFonts w:ascii="Arial" w:eastAsia="Arial Unicode MS" w:hAnsi="Arial" w:cs="Arial"/>
          <w:sz w:val="22"/>
          <w:u w:val="single"/>
        </w:rPr>
        <w:t xml:space="preserve">e livraison </w:t>
      </w:r>
      <w:r w:rsidR="007A7EF5" w:rsidRPr="003C5DAC">
        <w:rPr>
          <w:rFonts w:ascii="Arial" w:eastAsia="Arial Unicode MS" w:hAnsi="Arial" w:cs="Arial"/>
          <w:sz w:val="22"/>
        </w:rPr>
        <w:t>:</w:t>
      </w:r>
    </w:p>
    <w:p w:rsidR="007A7EF5" w:rsidRDefault="00111FBE">
      <w:pPr>
        <w:jc w:val="both"/>
        <w:rPr>
          <w:rFonts w:ascii="Arial" w:eastAsia="Arial Unicode MS" w:hAnsi="Arial" w:cs="Arial"/>
          <w:b/>
          <w:sz w:val="22"/>
        </w:rPr>
      </w:pPr>
      <w:r>
        <w:rPr>
          <w:rFonts w:ascii="Arial" w:eastAsia="Arial Unicode MS" w:hAnsi="Arial" w:cs="Arial"/>
          <w:b/>
          <w:sz w:val="22"/>
        </w:rPr>
        <w:t>Voir les lieux indiqués dans le C.C.P</w:t>
      </w:r>
      <w:r w:rsidR="00210E49">
        <w:rPr>
          <w:rFonts w:ascii="Arial" w:eastAsia="Arial Unicode MS" w:hAnsi="Arial" w:cs="Arial"/>
          <w:b/>
          <w:sz w:val="22"/>
        </w:rPr>
        <w:t>.</w:t>
      </w:r>
      <w:r w:rsidR="006D73EA">
        <w:rPr>
          <w:rFonts w:ascii="Arial" w:eastAsia="Arial Unicode MS" w:hAnsi="Arial" w:cs="Arial"/>
          <w:b/>
          <w:sz w:val="22"/>
        </w:rPr>
        <w:t xml:space="preserve"> </w:t>
      </w:r>
    </w:p>
    <w:p w:rsidR="00E44C7F" w:rsidRDefault="00E44C7F">
      <w:pPr>
        <w:jc w:val="both"/>
        <w:rPr>
          <w:rFonts w:ascii="Arial" w:eastAsia="Arial Unicode MS" w:hAnsi="Arial" w:cs="Arial"/>
          <w:b/>
          <w:sz w:val="22"/>
        </w:rPr>
      </w:pPr>
    </w:p>
    <w:p w:rsidR="0072332F" w:rsidRPr="00073730" w:rsidRDefault="007E7E37">
      <w:pPr>
        <w:jc w:val="both"/>
        <w:rPr>
          <w:rFonts w:ascii="Arial" w:eastAsia="Arial Unicode MS" w:hAnsi="Arial" w:cs="Arial"/>
          <w:sz w:val="22"/>
          <w:u w:val="single"/>
        </w:rPr>
      </w:pPr>
      <w:r>
        <w:rPr>
          <w:rFonts w:ascii="Arial" w:eastAsia="Arial Unicode MS" w:hAnsi="Arial" w:cs="Arial"/>
          <w:sz w:val="22"/>
          <w:u w:val="single"/>
        </w:rPr>
        <w:t>Dispositions relatives aux</w:t>
      </w:r>
      <w:r w:rsidR="0072332F">
        <w:rPr>
          <w:rFonts w:ascii="Arial" w:eastAsia="Arial Unicode MS" w:hAnsi="Arial" w:cs="Arial"/>
          <w:sz w:val="22"/>
          <w:u w:val="single"/>
        </w:rPr>
        <w:t xml:space="preserve"> groupements :</w:t>
      </w:r>
    </w:p>
    <w:p w:rsidR="00C75FB6" w:rsidRDefault="0072332F">
      <w:pPr>
        <w:jc w:val="both"/>
        <w:rPr>
          <w:rFonts w:ascii="Arial" w:eastAsia="Arial Unicode MS" w:hAnsi="Arial" w:cs="Arial"/>
          <w:sz w:val="22"/>
        </w:rPr>
      </w:pPr>
      <w:r>
        <w:rPr>
          <w:rFonts w:ascii="Arial" w:eastAsia="Arial Unicode MS" w:hAnsi="Arial" w:cs="Arial"/>
          <w:sz w:val="22"/>
        </w:rPr>
        <w:t>Dans le cas d’une offre présentée par un groupement, le mandataire assure la sécurité et l’authenticité des informations transmises au nom des membres du groupement.</w:t>
      </w:r>
    </w:p>
    <w:p w:rsidR="0072332F" w:rsidRDefault="0072332F">
      <w:pPr>
        <w:jc w:val="both"/>
        <w:rPr>
          <w:rFonts w:ascii="Arial" w:eastAsia="Arial Unicode MS" w:hAnsi="Arial" w:cs="Arial"/>
          <w:sz w:val="22"/>
        </w:rPr>
      </w:pPr>
    </w:p>
    <w:p w:rsidR="00AC3725" w:rsidRPr="007E7E37" w:rsidRDefault="00AC3725">
      <w:pPr>
        <w:jc w:val="both"/>
        <w:rPr>
          <w:rFonts w:ascii="Arial" w:eastAsia="Arial Unicode MS" w:hAnsi="Arial" w:cs="Arial"/>
          <w:sz w:val="22"/>
        </w:rPr>
      </w:pPr>
      <w:r w:rsidRPr="007E7E37">
        <w:rPr>
          <w:rFonts w:ascii="Arial" w:eastAsia="Arial Unicode MS" w:hAnsi="Arial" w:cs="Arial"/>
          <w:sz w:val="22"/>
        </w:rPr>
        <w:t>Le marché pourra être attribué à une seule entreprise ou à un groupement d’entreprise</w:t>
      </w:r>
      <w:r w:rsidR="007E7E37">
        <w:rPr>
          <w:rFonts w:ascii="Arial" w:eastAsia="Arial Unicode MS" w:hAnsi="Arial" w:cs="Arial"/>
          <w:sz w:val="22"/>
        </w:rPr>
        <w:t>s</w:t>
      </w:r>
      <w:r w:rsidR="00E52759" w:rsidRPr="007E7E37">
        <w:rPr>
          <w:rFonts w:ascii="Arial" w:eastAsia="Arial Unicode MS" w:hAnsi="Arial" w:cs="Arial"/>
          <w:sz w:val="22"/>
        </w:rPr>
        <w:t>.</w:t>
      </w:r>
    </w:p>
    <w:p w:rsidR="00044C76" w:rsidRPr="007E7E37" w:rsidRDefault="00C57451">
      <w:pPr>
        <w:jc w:val="both"/>
        <w:rPr>
          <w:rFonts w:ascii="Arial" w:eastAsia="Arial Unicode MS" w:hAnsi="Arial" w:cs="Arial"/>
          <w:sz w:val="22"/>
        </w:rPr>
      </w:pPr>
      <w:r w:rsidRPr="003C5DAC">
        <w:rPr>
          <w:rFonts w:ascii="Arial" w:eastAsia="Arial Unicode MS" w:hAnsi="Arial" w:cs="Arial"/>
          <w:sz w:val="22"/>
        </w:rPr>
        <w:t>L’acheteur</w:t>
      </w:r>
      <w:r w:rsidR="00044C76" w:rsidRPr="003C5DAC">
        <w:rPr>
          <w:rFonts w:ascii="Arial" w:eastAsia="Arial Unicode MS" w:hAnsi="Arial" w:cs="Arial"/>
          <w:sz w:val="22"/>
        </w:rPr>
        <w:t xml:space="preserve"> </w:t>
      </w:r>
      <w:r w:rsidR="003B3C3C" w:rsidRPr="003C5DAC">
        <w:rPr>
          <w:rFonts w:ascii="Arial" w:eastAsia="Arial Unicode MS" w:hAnsi="Arial" w:cs="Arial"/>
          <w:sz w:val="22"/>
        </w:rPr>
        <w:t xml:space="preserve">ne </w:t>
      </w:r>
      <w:r w:rsidR="00044C76" w:rsidRPr="003C5DAC">
        <w:rPr>
          <w:rFonts w:ascii="Arial" w:eastAsia="Arial Unicode MS" w:hAnsi="Arial" w:cs="Arial"/>
          <w:sz w:val="22"/>
        </w:rPr>
        <w:t>souhaite imposer aucune forme de groupement à l’attributaire du marché.</w:t>
      </w:r>
    </w:p>
    <w:p w:rsidR="00E52759" w:rsidRDefault="00E52759">
      <w:pPr>
        <w:jc w:val="both"/>
        <w:rPr>
          <w:rFonts w:ascii="Arial" w:eastAsia="Arial Unicode MS" w:hAnsi="Arial" w:cs="Arial"/>
          <w:sz w:val="22"/>
          <w:highlight w:val="yellow"/>
        </w:rPr>
      </w:pPr>
    </w:p>
    <w:p w:rsidR="0072332F" w:rsidRPr="007E7E37" w:rsidRDefault="0072332F">
      <w:pPr>
        <w:jc w:val="both"/>
        <w:rPr>
          <w:rFonts w:ascii="Arial" w:eastAsia="Arial Unicode MS" w:hAnsi="Arial" w:cs="Arial"/>
          <w:sz w:val="22"/>
          <w:u w:val="single"/>
        </w:rPr>
      </w:pPr>
      <w:r w:rsidRPr="007E7E37">
        <w:rPr>
          <w:rFonts w:ascii="Arial" w:eastAsia="Arial Unicode MS" w:hAnsi="Arial" w:cs="Arial"/>
          <w:sz w:val="22"/>
          <w:u w:val="single"/>
        </w:rPr>
        <w:t>Restrictions liées à la présentation des offres</w:t>
      </w:r>
      <w:r w:rsidR="0037135B">
        <w:rPr>
          <w:rFonts w:ascii="Arial" w:eastAsia="Arial Unicode MS" w:hAnsi="Arial" w:cs="Arial"/>
          <w:sz w:val="22"/>
          <w:u w:val="single"/>
        </w:rPr>
        <w:t xml:space="preserve"> en application de l’article R.2142-21 du Code de la Commande Publique</w:t>
      </w:r>
      <w:r w:rsidRPr="007E7E37">
        <w:rPr>
          <w:rFonts w:ascii="Arial" w:eastAsia="Arial Unicode MS" w:hAnsi="Arial" w:cs="Arial"/>
          <w:sz w:val="22"/>
          <w:u w:val="single"/>
        </w:rPr>
        <w:t> :</w:t>
      </w:r>
    </w:p>
    <w:p w:rsidR="0072332F" w:rsidRPr="007E7E37" w:rsidRDefault="0072332F">
      <w:pPr>
        <w:jc w:val="both"/>
        <w:rPr>
          <w:rFonts w:ascii="Arial" w:eastAsia="Arial Unicode MS" w:hAnsi="Arial" w:cs="Arial"/>
          <w:sz w:val="22"/>
        </w:rPr>
      </w:pPr>
      <w:r w:rsidRPr="007E7E37">
        <w:rPr>
          <w:rFonts w:ascii="Arial" w:eastAsia="Arial Unicode MS" w:hAnsi="Arial" w:cs="Arial"/>
          <w:sz w:val="22"/>
        </w:rPr>
        <w:t xml:space="preserve">La même entreprise </w:t>
      </w:r>
      <w:r w:rsidR="007E7E37">
        <w:rPr>
          <w:rFonts w:ascii="Arial" w:eastAsia="Arial Unicode MS" w:hAnsi="Arial" w:cs="Arial"/>
          <w:sz w:val="22"/>
        </w:rPr>
        <w:t xml:space="preserve">ne </w:t>
      </w:r>
      <w:r w:rsidRPr="007E7E37">
        <w:rPr>
          <w:rFonts w:ascii="Arial" w:eastAsia="Arial Unicode MS" w:hAnsi="Arial" w:cs="Arial"/>
          <w:sz w:val="22"/>
        </w:rPr>
        <w:t>peut présenter pour le présent marché plusieurs offres en agissant à la fois :</w:t>
      </w:r>
    </w:p>
    <w:p w:rsidR="0072332F" w:rsidRPr="007E7E37" w:rsidRDefault="0072332F" w:rsidP="00843336">
      <w:pPr>
        <w:numPr>
          <w:ilvl w:val="0"/>
          <w:numId w:val="6"/>
        </w:numPr>
        <w:jc w:val="both"/>
        <w:rPr>
          <w:rFonts w:ascii="Arial" w:eastAsia="Arial Unicode MS" w:hAnsi="Arial" w:cs="Arial"/>
          <w:sz w:val="22"/>
        </w:rPr>
      </w:pPr>
      <w:r w:rsidRPr="007E7E37">
        <w:rPr>
          <w:rFonts w:ascii="Arial" w:eastAsia="Arial Unicode MS" w:hAnsi="Arial" w:cs="Arial"/>
          <w:sz w:val="22"/>
        </w:rPr>
        <w:t>En qualité de candidat individuel et de membre d’un ou plusieurs groupements</w:t>
      </w:r>
    </w:p>
    <w:p w:rsidR="0072332F" w:rsidRDefault="0072332F" w:rsidP="00843336">
      <w:pPr>
        <w:numPr>
          <w:ilvl w:val="0"/>
          <w:numId w:val="6"/>
        </w:numPr>
        <w:jc w:val="both"/>
        <w:rPr>
          <w:rFonts w:ascii="Arial" w:eastAsia="Arial Unicode MS" w:hAnsi="Arial" w:cs="Arial"/>
          <w:sz w:val="22"/>
        </w:rPr>
      </w:pPr>
      <w:r w:rsidRPr="007E7E37">
        <w:rPr>
          <w:rFonts w:ascii="Arial" w:eastAsia="Arial Unicode MS" w:hAnsi="Arial" w:cs="Arial"/>
          <w:sz w:val="22"/>
        </w:rPr>
        <w:t>En qualité de membre de plusieurs groupements</w:t>
      </w:r>
    </w:p>
    <w:p w:rsidR="001D154A" w:rsidRPr="007E7E37" w:rsidRDefault="001D154A" w:rsidP="001D154A">
      <w:pPr>
        <w:ind w:left="720"/>
        <w:jc w:val="both"/>
        <w:rPr>
          <w:rFonts w:ascii="Arial" w:eastAsia="Arial Unicode MS" w:hAnsi="Arial" w:cs="Arial"/>
          <w:sz w:val="22"/>
        </w:rPr>
      </w:pPr>
    </w:p>
    <w:p w:rsidR="00252D69" w:rsidRPr="0068486A" w:rsidRDefault="00252D69" w:rsidP="00252D69">
      <w:pPr>
        <w:pStyle w:val="Default"/>
        <w:rPr>
          <w:sz w:val="22"/>
          <w:szCs w:val="22"/>
          <w:u w:val="single"/>
        </w:rPr>
      </w:pPr>
      <w:r w:rsidRPr="0068486A">
        <w:rPr>
          <w:bCs/>
          <w:iCs/>
          <w:sz w:val="22"/>
          <w:szCs w:val="22"/>
          <w:u w:val="single"/>
        </w:rPr>
        <w:t xml:space="preserve">Modifications majeures du dossier de consultation </w:t>
      </w:r>
    </w:p>
    <w:p w:rsidR="00252D69" w:rsidRDefault="00252D69" w:rsidP="00252D69">
      <w:pPr>
        <w:pStyle w:val="Default"/>
        <w:jc w:val="both"/>
        <w:rPr>
          <w:sz w:val="22"/>
          <w:szCs w:val="22"/>
        </w:rPr>
      </w:pPr>
      <w:r w:rsidRPr="0068486A">
        <w:rPr>
          <w:sz w:val="22"/>
          <w:szCs w:val="22"/>
        </w:rPr>
        <w:t>Conformément à l'article R</w:t>
      </w:r>
      <w:r>
        <w:rPr>
          <w:sz w:val="22"/>
          <w:szCs w:val="22"/>
        </w:rPr>
        <w:t>.</w:t>
      </w:r>
      <w:r w:rsidR="00F33CFF">
        <w:rPr>
          <w:sz w:val="22"/>
          <w:szCs w:val="22"/>
        </w:rPr>
        <w:t xml:space="preserve">2151-4 </w:t>
      </w:r>
      <w:r w:rsidRPr="0068486A">
        <w:rPr>
          <w:sz w:val="22"/>
          <w:szCs w:val="22"/>
        </w:rPr>
        <w:t xml:space="preserve">2° du </w:t>
      </w:r>
      <w:r>
        <w:rPr>
          <w:sz w:val="22"/>
          <w:szCs w:val="22"/>
        </w:rPr>
        <w:t>C</w:t>
      </w:r>
      <w:r w:rsidRPr="0068486A">
        <w:rPr>
          <w:sz w:val="22"/>
          <w:szCs w:val="22"/>
        </w:rPr>
        <w:t xml:space="preserve">ode de la </w:t>
      </w:r>
      <w:r>
        <w:rPr>
          <w:sz w:val="22"/>
          <w:szCs w:val="22"/>
        </w:rPr>
        <w:t>C</w:t>
      </w:r>
      <w:r w:rsidRPr="0068486A">
        <w:rPr>
          <w:sz w:val="22"/>
          <w:szCs w:val="22"/>
        </w:rPr>
        <w:t xml:space="preserve">ommande </w:t>
      </w:r>
      <w:r>
        <w:rPr>
          <w:sz w:val="22"/>
          <w:szCs w:val="22"/>
        </w:rPr>
        <w:t>P</w:t>
      </w:r>
      <w:r w:rsidRPr="0068486A">
        <w:rPr>
          <w:sz w:val="22"/>
          <w:szCs w:val="22"/>
        </w:rPr>
        <w:t xml:space="preserve">ublique, si des modifications importantes sont apportées aux documents de la consultation, l'acheteur proroge le délai de réception des offres à proportion de l'importance des modifications </w:t>
      </w:r>
      <w:r>
        <w:rPr>
          <w:sz w:val="22"/>
          <w:szCs w:val="22"/>
        </w:rPr>
        <w:t>engendr</w:t>
      </w:r>
      <w:r w:rsidRPr="0068486A">
        <w:rPr>
          <w:sz w:val="22"/>
          <w:szCs w:val="22"/>
        </w:rPr>
        <w:t>ées. Aucune modification importante du cahier des charges ou des conditions de mise en concurrence ne peut avoir lieu sans que les candidats ne puis</w:t>
      </w:r>
      <w:r w:rsidR="00E26F87">
        <w:rPr>
          <w:sz w:val="22"/>
          <w:szCs w:val="22"/>
        </w:rPr>
        <w:t>sent disposer d'un minimum de 10</w:t>
      </w:r>
      <w:r w:rsidRPr="0068486A">
        <w:rPr>
          <w:sz w:val="22"/>
          <w:szCs w:val="22"/>
        </w:rPr>
        <w:t xml:space="preserve"> jours francs entre l'information faite aux candidats de la modification et la date limite de réception des offres. </w:t>
      </w:r>
    </w:p>
    <w:p w:rsidR="008D4F69" w:rsidRDefault="008D4F69" w:rsidP="00252D69">
      <w:pPr>
        <w:pStyle w:val="Default"/>
        <w:jc w:val="both"/>
        <w:rPr>
          <w:sz w:val="22"/>
          <w:szCs w:val="22"/>
        </w:rPr>
      </w:pPr>
    </w:p>
    <w:p w:rsidR="00252D69" w:rsidRPr="0068486A" w:rsidRDefault="00252D69" w:rsidP="00252D69">
      <w:pPr>
        <w:pStyle w:val="Default"/>
        <w:rPr>
          <w:sz w:val="22"/>
          <w:szCs w:val="22"/>
          <w:u w:val="single"/>
        </w:rPr>
      </w:pPr>
      <w:r w:rsidRPr="0068486A">
        <w:rPr>
          <w:bCs/>
          <w:iCs/>
          <w:sz w:val="22"/>
          <w:szCs w:val="22"/>
          <w:u w:val="single"/>
        </w:rPr>
        <w:t xml:space="preserve">Modifications mineures du dossier de consultation </w:t>
      </w:r>
    </w:p>
    <w:p w:rsidR="00252D69" w:rsidRPr="0068486A" w:rsidRDefault="00252D69" w:rsidP="00252D69">
      <w:pPr>
        <w:pStyle w:val="Default"/>
        <w:jc w:val="both"/>
        <w:rPr>
          <w:sz w:val="22"/>
          <w:szCs w:val="22"/>
        </w:rPr>
      </w:pPr>
      <w:r w:rsidRPr="0068486A">
        <w:rPr>
          <w:sz w:val="22"/>
          <w:szCs w:val="22"/>
        </w:rPr>
        <w:t>Le pouvoir adjudicateur se réserve l</w:t>
      </w:r>
      <w:r>
        <w:rPr>
          <w:sz w:val="22"/>
          <w:szCs w:val="22"/>
        </w:rPr>
        <w:t>a possibilité</w:t>
      </w:r>
      <w:r w:rsidRPr="0068486A">
        <w:rPr>
          <w:sz w:val="22"/>
          <w:szCs w:val="22"/>
        </w:rPr>
        <w:t xml:space="preserve"> d'apporter des modifications de détail au dossier de consultation au plus tard </w:t>
      </w:r>
      <w:r w:rsidR="00DA460B">
        <w:rPr>
          <w:sz w:val="22"/>
          <w:szCs w:val="22"/>
        </w:rPr>
        <w:t>8</w:t>
      </w:r>
      <w:r w:rsidRPr="0068486A">
        <w:rPr>
          <w:sz w:val="22"/>
          <w:szCs w:val="22"/>
        </w:rPr>
        <w:t xml:space="preserve"> jours avant la date limite de réception des offres. Les candidats devront alors répondre sur la base du dossier modifié sans pouvoir élever aucune réclamation à ce sujet. </w:t>
      </w:r>
    </w:p>
    <w:p w:rsidR="00252D69" w:rsidRPr="0068486A" w:rsidRDefault="00252D69" w:rsidP="00252D69">
      <w:pPr>
        <w:pStyle w:val="Default"/>
        <w:jc w:val="both"/>
        <w:rPr>
          <w:sz w:val="22"/>
          <w:szCs w:val="22"/>
        </w:rPr>
      </w:pPr>
      <w:r w:rsidRPr="0068486A">
        <w:rPr>
          <w:sz w:val="22"/>
          <w:szCs w:val="22"/>
        </w:rPr>
        <w:t>Si, pendant l'étude du dossier par les c</w:t>
      </w:r>
      <w:r>
        <w:rPr>
          <w:sz w:val="22"/>
          <w:szCs w:val="22"/>
        </w:rPr>
        <w:t>andidats</w:t>
      </w:r>
      <w:r w:rsidRPr="0068486A">
        <w:rPr>
          <w:sz w:val="22"/>
          <w:szCs w:val="22"/>
        </w:rPr>
        <w:t xml:space="preserve">, la date limite fixée pour la remise des offres est reportée, la disposition précédente est applicable en fonction de cette nouvelle date. </w:t>
      </w:r>
    </w:p>
    <w:p w:rsidR="009550AC" w:rsidRDefault="009550AC" w:rsidP="00813604">
      <w:pPr>
        <w:pStyle w:val="Titre3"/>
        <w:rPr>
          <w:rFonts w:ascii="Arial" w:hAnsi="Arial" w:cs="Arial"/>
          <w:b/>
          <w:bCs/>
          <w:sz w:val="22"/>
        </w:rPr>
      </w:pPr>
    </w:p>
    <w:p w:rsidR="00252D69" w:rsidRPr="00822581" w:rsidRDefault="00252D69" w:rsidP="00252D69">
      <w:pPr>
        <w:jc w:val="both"/>
        <w:rPr>
          <w:rFonts w:ascii="Arial" w:eastAsia="Arial Unicode MS" w:hAnsi="Arial" w:cs="Arial"/>
          <w:sz w:val="22"/>
        </w:rPr>
      </w:pPr>
      <w:r>
        <w:rPr>
          <w:rFonts w:ascii="Arial" w:eastAsia="Arial Unicode MS" w:hAnsi="Arial" w:cs="Arial"/>
          <w:sz w:val="22"/>
        </w:rPr>
        <w:t>T</w:t>
      </w:r>
      <w:r w:rsidRPr="00822581">
        <w:rPr>
          <w:rFonts w:ascii="Arial" w:eastAsia="Arial Unicode MS" w:hAnsi="Arial" w:cs="Arial"/>
          <w:sz w:val="22"/>
        </w:rPr>
        <w:t>oute modification du dossier de consultation fait l’objet d’u</w:t>
      </w:r>
      <w:r>
        <w:rPr>
          <w:rFonts w:ascii="Arial" w:eastAsia="Arial Unicode MS" w:hAnsi="Arial" w:cs="Arial"/>
          <w:sz w:val="22"/>
        </w:rPr>
        <w:t xml:space="preserve">n envoi automatique de message </w:t>
      </w:r>
      <w:r w:rsidRPr="00822581">
        <w:rPr>
          <w:rFonts w:ascii="Arial" w:eastAsia="Arial Unicode MS" w:hAnsi="Arial" w:cs="Arial"/>
          <w:sz w:val="22"/>
        </w:rPr>
        <w:t xml:space="preserve"> à l’adresse </w:t>
      </w:r>
      <w:r>
        <w:rPr>
          <w:rFonts w:ascii="Arial" w:eastAsia="Arial Unicode MS" w:hAnsi="Arial" w:cs="Arial"/>
          <w:sz w:val="22"/>
        </w:rPr>
        <w:t>électronique</w:t>
      </w:r>
      <w:r w:rsidRPr="00822581">
        <w:rPr>
          <w:rFonts w:ascii="Arial" w:eastAsia="Arial Unicode MS" w:hAnsi="Arial" w:cs="Arial"/>
          <w:sz w:val="22"/>
        </w:rPr>
        <w:t xml:space="preserve"> qui a été indiquée lors du téléchargement du dossier. Il est donc nécessaire de vérifier régulièrement les messages reçus à cette adresse.</w:t>
      </w:r>
      <w:r>
        <w:rPr>
          <w:rFonts w:ascii="Arial" w:eastAsia="Arial Unicode MS" w:hAnsi="Arial" w:cs="Arial"/>
          <w:sz w:val="22"/>
        </w:rPr>
        <w:t xml:space="preserve"> La responsabilité de la Collectivité</w:t>
      </w:r>
      <w:r w:rsidRPr="00822581">
        <w:rPr>
          <w:rFonts w:ascii="Arial" w:eastAsia="Arial Unicode MS" w:hAnsi="Arial" w:cs="Arial"/>
          <w:sz w:val="22"/>
        </w:rPr>
        <w:t xml:space="preserve"> ne saurait être recherchée si le candidat a communiqué une adresse erronée ou s’il n’a pas consulté ses messages en temps et heure.</w:t>
      </w:r>
    </w:p>
    <w:p w:rsidR="00813604" w:rsidRDefault="00813604">
      <w:pPr>
        <w:jc w:val="both"/>
        <w:rPr>
          <w:rFonts w:ascii="Arial" w:eastAsia="Arial Unicode MS" w:hAnsi="Arial" w:cs="Arial"/>
          <w:sz w:val="22"/>
        </w:rPr>
      </w:pPr>
    </w:p>
    <w:p w:rsidR="00C75FB6" w:rsidRPr="00A13CA4" w:rsidRDefault="00C75FB6">
      <w:pPr>
        <w:pStyle w:val="Titre3"/>
        <w:rPr>
          <w:rFonts w:ascii="Arial" w:hAnsi="Arial" w:cs="Arial"/>
          <w:b/>
          <w:bCs/>
          <w:color w:val="FF6600"/>
          <w:sz w:val="22"/>
        </w:rPr>
      </w:pPr>
      <w:r w:rsidRPr="00A13CA4">
        <w:rPr>
          <w:rFonts w:ascii="Arial" w:hAnsi="Arial" w:cs="Arial"/>
          <w:b/>
          <w:bCs/>
          <w:color w:val="FF6600"/>
          <w:sz w:val="22"/>
        </w:rPr>
        <w:t xml:space="preserve">Article </w:t>
      </w:r>
      <w:r w:rsidR="00F33CFF">
        <w:rPr>
          <w:rFonts w:ascii="Arial" w:hAnsi="Arial" w:cs="Arial"/>
          <w:b/>
          <w:bCs/>
          <w:color w:val="FF6600"/>
          <w:sz w:val="22"/>
        </w:rPr>
        <w:t>2</w:t>
      </w:r>
      <w:r w:rsidRPr="00A13CA4">
        <w:rPr>
          <w:rFonts w:ascii="Arial" w:hAnsi="Arial" w:cs="Arial"/>
          <w:b/>
          <w:bCs/>
          <w:color w:val="FF6600"/>
          <w:sz w:val="22"/>
        </w:rPr>
        <w:t xml:space="preserve"> – Forme et </w:t>
      </w:r>
      <w:r w:rsidR="00FD5F38" w:rsidRPr="00A13CA4">
        <w:rPr>
          <w:rFonts w:ascii="Arial" w:hAnsi="Arial" w:cs="Arial"/>
          <w:b/>
          <w:bCs/>
          <w:color w:val="FF6600"/>
          <w:sz w:val="22"/>
        </w:rPr>
        <w:t xml:space="preserve"> durée </w:t>
      </w:r>
      <w:r w:rsidR="001F0B9E" w:rsidRPr="00A13CA4">
        <w:rPr>
          <w:rFonts w:ascii="Arial" w:hAnsi="Arial" w:cs="Arial"/>
          <w:b/>
          <w:bCs/>
          <w:color w:val="FF6600"/>
          <w:sz w:val="22"/>
        </w:rPr>
        <w:t>du marché </w:t>
      </w:r>
    </w:p>
    <w:p w:rsidR="004004C3" w:rsidRPr="004004C3" w:rsidRDefault="00C75FB6" w:rsidP="006A1070">
      <w:pPr>
        <w:jc w:val="both"/>
        <w:rPr>
          <w:rFonts w:ascii="Arial" w:hAnsi="Arial" w:cs="Arial"/>
          <w:bCs/>
          <w:iCs/>
          <w:sz w:val="22"/>
        </w:rPr>
      </w:pPr>
      <w:r w:rsidRPr="004004C3">
        <w:rPr>
          <w:rFonts w:ascii="Arial" w:hAnsi="Arial" w:cs="Arial"/>
          <w:bCs/>
          <w:iCs/>
          <w:sz w:val="22"/>
        </w:rPr>
        <w:t xml:space="preserve">a) - </w:t>
      </w:r>
      <w:r w:rsidR="004004C3" w:rsidRPr="004004C3">
        <w:rPr>
          <w:rFonts w:ascii="Arial" w:hAnsi="Arial" w:cs="Arial"/>
          <w:bCs/>
          <w:iCs/>
          <w:sz w:val="22"/>
        </w:rPr>
        <w:t xml:space="preserve">Procédure de passation – Procédure </w:t>
      </w:r>
      <w:r w:rsidR="00210E49">
        <w:rPr>
          <w:rFonts w:ascii="Arial" w:hAnsi="Arial" w:cs="Arial"/>
          <w:bCs/>
          <w:iCs/>
          <w:sz w:val="22"/>
        </w:rPr>
        <w:t>Adaptée</w:t>
      </w:r>
      <w:r w:rsidR="00CF3867">
        <w:rPr>
          <w:rFonts w:ascii="Arial" w:hAnsi="Arial" w:cs="Arial"/>
          <w:bCs/>
          <w:iCs/>
          <w:sz w:val="22"/>
        </w:rPr>
        <w:t xml:space="preserve"> </w:t>
      </w:r>
      <w:r w:rsidR="004004C3" w:rsidRPr="004004C3">
        <w:rPr>
          <w:rFonts w:ascii="Arial" w:hAnsi="Arial" w:cs="Arial"/>
          <w:bCs/>
          <w:iCs/>
          <w:sz w:val="22"/>
        </w:rPr>
        <w:t>en</w:t>
      </w:r>
      <w:r w:rsidR="00A95236">
        <w:rPr>
          <w:rFonts w:ascii="Arial" w:hAnsi="Arial" w:cs="Arial"/>
          <w:bCs/>
          <w:iCs/>
          <w:sz w:val="22"/>
        </w:rPr>
        <w:t xml:space="preserve"> a</w:t>
      </w:r>
      <w:r w:rsidR="00A21919">
        <w:rPr>
          <w:rFonts w:ascii="Arial" w:hAnsi="Arial" w:cs="Arial"/>
          <w:bCs/>
          <w:iCs/>
          <w:sz w:val="22"/>
        </w:rPr>
        <w:t>pplication des articles L.2123</w:t>
      </w:r>
      <w:r w:rsidR="00210E49">
        <w:rPr>
          <w:rFonts w:ascii="Arial" w:hAnsi="Arial" w:cs="Arial"/>
          <w:bCs/>
          <w:iCs/>
          <w:sz w:val="22"/>
        </w:rPr>
        <w:t>-1</w:t>
      </w:r>
      <w:r w:rsidR="00B676A6">
        <w:rPr>
          <w:rFonts w:ascii="Arial" w:hAnsi="Arial" w:cs="Arial"/>
          <w:bCs/>
          <w:iCs/>
          <w:sz w:val="22"/>
        </w:rPr>
        <w:t xml:space="preserve"> et </w:t>
      </w:r>
      <w:r w:rsidR="00A95236">
        <w:rPr>
          <w:rFonts w:ascii="Arial" w:hAnsi="Arial" w:cs="Arial"/>
          <w:bCs/>
          <w:iCs/>
          <w:sz w:val="22"/>
        </w:rPr>
        <w:t xml:space="preserve"> suivants </w:t>
      </w:r>
      <w:r w:rsidR="004004C3" w:rsidRPr="004004C3">
        <w:rPr>
          <w:rFonts w:ascii="Arial" w:hAnsi="Arial" w:cs="Arial"/>
          <w:bCs/>
          <w:iCs/>
          <w:sz w:val="22"/>
        </w:rPr>
        <w:t>du Code de la Commande Publique.</w:t>
      </w:r>
    </w:p>
    <w:p w:rsidR="006A1070" w:rsidRDefault="00A95236" w:rsidP="006A1070">
      <w:pPr>
        <w:jc w:val="both"/>
        <w:rPr>
          <w:rFonts w:ascii="Arial" w:hAnsi="Arial" w:cs="Arial"/>
          <w:sz w:val="22"/>
          <w:szCs w:val="22"/>
        </w:rPr>
      </w:pPr>
      <w:r>
        <w:rPr>
          <w:rFonts w:ascii="Arial" w:hAnsi="Arial" w:cs="Arial"/>
          <w:sz w:val="22"/>
          <w:szCs w:val="22"/>
        </w:rPr>
        <w:t xml:space="preserve">Il </w:t>
      </w:r>
      <w:r w:rsidR="00A21919">
        <w:rPr>
          <w:rFonts w:ascii="Arial" w:hAnsi="Arial" w:cs="Arial"/>
          <w:sz w:val="22"/>
          <w:szCs w:val="22"/>
        </w:rPr>
        <w:t>s’agit d’un marché accord cadre à bons de commande en application des articles R2162-1 et suivants du CCP</w:t>
      </w:r>
    </w:p>
    <w:p w:rsidR="003546B1" w:rsidRDefault="003546B1">
      <w:pPr>
        <w:pStyle w:val="Corpsdetexte"/>
        <w:rPr>
          <w:bCs/>
          <w:iCs/>
          <w:sz w:val="22"/>
        </w:rPr>
      </w:pPr>
    </w:p>
    <w:p w:rsidR="00C75FB6" w:rsidRPr="00073730" w:rsidRDefault="003546B1">
      <w:pPr>
        <w:pStyle w:val="Corpsdetexte"/>
        <w:rPr>
          <w:bCs/>
          <w:iCs/>
          <w:sz w:val="22"/>
        </w:rPr>
      </w:pPr>
      <w:r>
        <w:rPr>
          <w:bCs/>
          <w:iCs/>
          <w:sz w:val="22"/>
        </w:rPr>
        <w:t>b</w:t>
      </w:r>
      <w:r w:rsidR="001C60BA" w:rsidRPr="00073730">
        <w:rPr>
          <w:bCs/>
          <w:iCs/>
          <w:sz w:val="22"/>
        </w:rPr>
        <w:t xml:space="preserve">) – </w:t>
      </w:r>
      <w:r w:rsidR="00E11D8A" w:rsidRPr="00073730">
        <w:rPr>
          <w:bCs/>
          <w:iCs/>
          <w:sz w:val="22"/>
        </w:rPr>
        <w:t>Durée du marché</w:t>
      </w:r>
    </w:p>
    <w:p w:rsidR="006A1070" w:rsidRDefault="00F33CFF" w:rsidP="00A95236">
      <w:pPr>
        <w:jc w:val="both"/>
        <w:rPr>
          <w:rFonts w:ascii="Arial" w:eastAsia="Arial Unicode MS" w:hAnsi="Arial" w:cs="Arial"/>
          <w:sz w:val="22"/>
          <w:szCs w:val="22"/>
        </w:rPr>
      </w:pPr>
      <w:r>
        <w:rPr>
          <w:rFonts w:ascii="Arial" w:eastAsia="Arial Unicode MS" w:hAnsi="Arial" w:cs="Arial"/>
          <w:sz w:val="22"/>
          <w:szCs w:val="22"/>
        </w:rPr>
        <w:t>L</w:t>
      </w:r>
      <w:r w:rsidR="00A95236">
        <w:rPr>
          <w:rFonts w:ascii="Arial" w:eastAsia="Arial Unicode MS" w:hAnsi="Arial" w:cs="Arial"/>
          <w:sz w:val="22"/>
          <w:szCs w:val="22"/>
        </w:rPr>
        <w:t>e marché</w:t>
      </w:r>
      <w:r w:rsidR="006A1070">
        <w:rPr>
          <w:rFonts w:ascii="Arial" w:eastAsia="Arial Unicode MS" w:hAnsi="Arial" w:cs="Arial"/>
          <w:sz w:val="22"/>
          <w:szCs w:val="22"/>
        </w:rPr>
        <w:t xml:space="preserve"> est conclu pour une durée initiale </w:t>
      </w:r>
      <w:r w:rsidR="00387354">
        <w:rPr>
          <w:rFonts w:ascii="Arial" w:eastAsia="Arial Unicode MS" w:hAnsi="Arial" w:cs="Arial"/>
          <w:sz w:val="22"/>
          <w:szCs w:val="22"/>
        </w:rPr>
        <w:t xml:space="preserve">de </w:t>
      </w:r>
      <w:r w:rsidR="00210E49">
        <w:rPr>
          <w:rFonts w:ascii="Arial" w:eastAsia="Arial Unicode MS" w:hAnsi="Arial" w:cs="Arial"/>
          <w:sz w:val="22"/>
          <w:szCs w:val="22"/>
        </w:rPr>
        <w:t>12</w:t>
      </w:r>
      <w:r w:rsidR="00A21919">
        <w:rPr>
          <w:rFonts w:ascii="Arial" w:eastAsia="Arial Unicode MS" w:hAnsi="Arial" w:cs="Arial"/>
          <w:sz w:val="22"/>
          <w:szCs w:val="22"/>
        </w:rPr>
        <w:t xml:space="preserve"> mois renouvelable une fois par décision expresse du Pouvoir Adjudicateur un mois avant l’échéance du renouvellement</w:t>
      </w:r>
    </w:p>
    <w:p w:rsidR="006A1070" w:rsidRDefault="006A1070" w:rsidP="005975D7">
      <w:pPr>
        <w:jc w:val="both"/>
        <w:rPr>
          <w:rFonts w:ascii="Arial" w:hAnsi="Arial" w:cs="Arial"/>
          <w:sz w:val="22"/>
          <w:szCs w:val="22"/>
        </w:rPr>
      </w:pPr>
    </w:p>
    <w:p w:rsidR="005975D7" w:rsidRPr="00073730" w:rsidRDefault="005975D7" w:rsidP="005975D7">
      <w:pPr>
        <w:pStyle w:val="Corpsdetexte"/>
        <w:rPr>
          <w:bCs/>
          <w:i/>
          <w:iCs/>
          <w:sz w:val="22"/>
        </w:rPr>
      </w:pPr>
      <w:r w:rsidRPr="00F67AB0">
        <w:rPr>
          <w:bCs/>
          <w:i/>
          <w:iCs/>
          <w:sz w:val="22"/>
        </w:rPr>
        <w:t>Date p</w:t>
      </w:r>
      <w:r w:rsidR="00A95236">
        <w:rPr>
          <w:bCs/>
          <w:i/>
          <w:iCs/>
          <w:sz w:val="22"/>
        </w:rPr>
        <w:t>révisionnelle de</w:t>
      </w:r>
      <w:r w:rsidR="00A21919">
        <w:rPr>
          <w:bCs/>
          <w:i/>
          <w:iCs/>
          <w:sz w:val="22"/>
        </w:rPr>
        <w:t xml:space="preserve"> notification du marché: mai</w:t>
      </w:r>
      <w:r w:rsidR="00D43CE1">
        <w:rPr>
          <w:bCs/>
          <w:i/>
          <w:iCs/>
          <w:sz w:val="22"/>
        </w:rPr>
        <w:t xml:space="preserve"> 2024</w:t>
      </w:r>
    </w:p>
    <w:p w:rsidR="00003B86" w:rsidRDefault="00003B86" w:rsidP="00133915">
      <w:pPr>
        <w:pStyle w:val="Titre3"/>
        <w:rPr>
          <w:rFonts w:ascii="Arial" w:hAnsi="Arial" w:cs="Arial"/>
          <w:b/>
          <w:bCs/>
          <w:color w:val="FF6600"/>
          <w:sz w:val="22"/>
        </w:rPr>
      </w:pPr>
    </w:p>
    <w:p w:rsidR="00133915" w:rsidRPr="00A13CA4" w:rsidRDefault="00F33CFF" w:rsidP="00133915">
      <w:pPr>
        <w:pStyle w:val="Titre3"/>
        <w:rPr>
          <w:rFonts w:ascii="Arial" w:hAnsi="Arial" w:cs="Arial"/>
          <w:b/>
          <w:bCs/>
          <w:color w:val="FF6600"/>
          <w:sz w:val="22"/>
        </w:rPr>
      </w:pPr>
      <w:r>
        <w:rPr>
          <w:rFonts w:ascii="Arial" w:hAnsi="Arial" w:cs="Arial"/>
          <w:b/>
          <w:bCs/>
          <w:color w:val="FF6600"/>
          <w:sz w:val="22"/>
        </w:rPr>
        <w:t>Article 3</w:t>
      </w:r>
      <w:r w:rsidR="00133915" w:rsidRPr="00A13CA4">
        <w:rPr>
          <w:rFonts w:ascii="Arial" w:hAnsi="Arial" w:cs="Arial"/>
          <w:b/>
          <w:bCs/>
          <w:color w:val="FF6600"/>
          <w:sz w:val="22"/>
        </w:rPr>
        <w:t xml:space="preserve"> – Offres de base, variantes et prestations supplémentaires éventuelles </w:t>
      </w:r>
    </w:p>
    <w:p w:rsidR="00133915" w:rsidRPr="00802D5F" w:rsidRDefault="00133915" w:rsidP="00133915">
      <w:pPr>
        <w:numPr>
          <w:ilvl w:val="0"/>
          <w:numId w:val="4"/>
        </w:numPr>
        <w:jc w:val="both"/>
        <w:rPr>
          <w:rFonts w:ascii="Arial" w:eastAsia="Arial Unicode MS" w:hAnsi="Arial" w:cs="Arial"/>
          <w:sz w:val="22"/>
        </w:rPr>
      </w:pPr>
      <w:r w:rsidRPr="00802D5F">
        <w:rPr>
          <w:rFonts w:ascii="Arial" w:eastAsia="Arial Unicode MS" w:hAnsi="Arial" w:cs="Arial"/>
          <w:sz w:val="22"/>
        </w:rPr>
        <w:t>Offres de base :</w:t>
      </w:r>
      <w:r w:rsidR="00802D5F" w:rsidRPr="00802D5F">
        <w:rPr>
          <w:rFonts w:ascii="Arial" w:eastAsia="Arial Unicode MS" w:hAnsi="Arial" w:cs="Arial"/>
          <w:sz w:val="22"/>
        </w:rPr>
        <w:t xml:space="preserve"> conformes aux prescriptions des descriptifs techniques</w:t>
      </w:r>
    </w:p>
    <w:p w:rsidR="004E44DC" w:rsidRDefault="00133915" w:rsidP="00133915">
      <w:pPr>
        <w:numPr>
          <w:ilvl w:val="0"/>
          <w:numId w:val="4"/>
        </w:numPr>
        <w:jc w:val="both"/>
        <w:rPr>
          <w:rFonts w:ascii="Arial" w:eastAsia="Arial Unicode MS" w:hAnsi="Arial" w:cs="Arial"/>
          <w:sz w:val="22"/>
        </w:rPr>
      </w:pPr>
      <w:r w:rsidRPr="004E44DC">
        <w:rPr>
          <w:rFonts w:ascii="Arial" w:eastAsia="Arial Unicode MS" w:hAnsi="Arial" w:cs="Arial"/>
          <w:sz w:val="22"/>
        </w:rPr>
        <w:t xml:space="preserve">Variantes : </w:t>
      </w:r>
      <w:r w:rsidR="004E44DC" w:rsidRPr="004E44DC">
        <w:rPr>
          <w:rFonts w:ascii="Arial" w:eastAsia="Arial Unicode MS" w:hAnsi="Arial" w:cs="Arial"/>
          <w:sz w:val="22"/>
        </w:rPr>
        <w:t xml:space="preserve">non </w:t>
      </w:r>
      <w:r w:rsidRPr="004E44DC">
        <w:rPr>
          <w:rFonts w:ascii="Arial" w:eastAsia="Arial Unicode MS" w:hAnsi="Arial" w:cs="Arial"/>
          <w:sz w:val="22"/>
        </w:rPr>
        <w:t xml:space="preserve">autorisées </w:t>
      </w:r>
    </w:p>
    <w:p w:rsidR="00133915" w:rsidRPr="004E44DC" w:rsidRDefault="00133915" w:rsidP="00133915">
      <w:pPr>
        <w:numPr>
          <w:ilvl w:val="0"/>
          <w:numId w:val="4"/>
        </w:numPr>
        <w:jc w:val="both"/>
        <w:rPr>
          <w:rFonts w:ascii="Arial" w:eastAsia="Arial Unicode MS" w:hAnsi="Arial" w:cs="Arial"/>
          <w:sz w:val="22"/>
        </w:rPr>
      </w:pPr>
      <w:r w:rsidRPr="004E44DC">
        <w:rPr>
          <w:rFonts w:ascii="Arial" w:eastAsia="Arial Unicode MS" w:hAnsi="Arial" w:cs="Arial"/>
          <w:sz w:val="22"/>
        </w:rPr>
        <w:t xml:space="preserve">Prestations Supplémentaires Eventuelles : </w:t>
      </w:r>
      <w:r w:rsidR="004E44DC">
        <w:rPr>
          <w:rFonts w:ascii="Arial" w:eastAsia="Arial Unicode MS" w:hAnsi="Arial" w:cs="Arial"/>
          <w:sz w:val="22"/>
        </w:rPr>
        <w:t>sans objet</w:t>
      </w:r>
    </w:p>
    <w:p w:rsidR="00133915" w:rsidRPr="00073730" w:rsidRDefault="00133915" w:rsidP="00DC3BB5">
      <w:pPr>
        <w:rPr>
          <w:rFonts w:ascii="Arial" w:hAnsi="Arial" w:cs="Arial"/>
        </w:rPr>
      </w:pPr>
    </w:p>
    <w:p w:rsidR="00C75FB6" w:rsidRPr="00A13CA4" w:rsidRDefault="00C75FB6">
      <w:pPr>
        <w:pStyle w:val="Titre3"/>
        <w:rPr>
          <w:rFonts w:ascii="Arial" w:hAnsi="Arial" w:cs="Arial"/>
          <w:b/>
          <w:bCs/>
          <w:color w:val="FF6600"/>
          <w:sz w:val="22"/>
        </w:rPr>
      </w:pPr>
      <w:r w:rsidRPr="00A13CA4">
        <w:rPr>
          <w:rFonts w:ascii="Arial" w:hAnsi="Arial" w:cs="Arial"/>
          <w:b/>
          <w:bCs/>
          <w:color w:val="FF6600"/>
          <w:sz w:val="22"/>
        </w:rPr>
        <w:t xml:space="preserve">Article </w:t>
      </w:r>
      <w:r w:rsidR="00F33CFF">
        <w:rPr>
          <w:rFonts w:ascii="Arial" w:hAnsi="Arial" w:cs="Arial"/>
          <w:b/>
          <w:bCs/>
          <w:color w:val="FF6600"/>
          <w:sz w:val="22"/>
        </w:rPr>
        <w:t xml:space="preserve">4 </w:t>
      </w:r>
      <w:r w:rsidRPr="00A13CA4">
        <w:rPr>
          <w:rFonts w:ascii="Arial" w:hAnsi="Arial" w:cs="Arial"/>
          <w:b/>
          <w:bCs/>
          <w:color w:val="FF6600"/>
          <w:sz w:val="22"/>
        </w:rPr>
        <w:t xml:space="preserve"> – Nature et composition des prix – Mo</w:t>
      </w:r>
      <w:r w:rsidR="001F0B9E" w:rsidRPr="00A13CA4">
        <w:rPr>
          <w:rFonts w:ascii="Arial" w:hAnsi="Arial" w:cs="Arial"/>
          <w:b/>
          <w:bCs/>
          <w:color w:val="FF6600"/>
          <w:sz w:val="22"/>
        </w:rPr>
        <w:t>dalités de règlement du marché</w:t>
      </w:r>
    </w:p>
    <w:p w:rsidR="00C75FB6" w:rsidRPr="00073730" w:rsidRDefault="00C75FB6">
      <w:pPr>
        <w:jc w:val="both"/>
        <w:rPr>
          <w:rFonts w:ascii="Arial" w:eastAsia="Arial Unicode MS" w:hAnsi="Arial" w:cs="Arial"/>
          <w:i/>
          <w:sz w:val="22"/>
        </w:rPr>
      </w:pPr>
      <w:r w:rsidRPr="00073730">
        <w:rPr>
          <w:rFonts w:ascii="Arial" w:eastAsia="Arial Unicode MS" w:hAnsi="Arial" w:cs="Arial"/>
          <w:i/>
          <w:sz w:val="22"/>
        </w:rPr>
        <w:t>a – Nature et composition des prix</w:t>
      </w:r>
    </w:p>
    <w:p w:rsidR="001C60BA" w:rsidRPr="00073730" w:rsidRDefault="00C75FB6">
      <w:pPr>
        <w:jc w:val="both"/>
        <w:rPr>
          <w:rFonts w:ascii="Arial" w:eastAsia="Arial Unicode MS" w:hAnsi="Arial" w:cs="Arial"/>
          <w:sz w:val="22"/>
        </w:rPr>
      </w:pPr>
      <w:r w:rsidRPr="00073730">
        <w:rPr>
          <w:rFonts w:ascii="Arial" w:eastAsia="Arial Unicode MS" w:hAnsi="Arial" w:cs="Arial"/>
          <w:sz w:val="22"/>
        </w:rPr>
        <w:t xml:space="preserve">Les prix </w:t>
      </w:r>
      <w:r w:rsidR="000C1068" w:rsidRPr="00073730">
        <w:rPr>
          <w:rFonts w:ascii="Arial" w:eastAsia="Arial Unicode MS" w:hAnsi="Arial" w:cs="Arial"/>
          <w:sz w:val="22"/>
        </w:rPr>
        <w:t xml:space="preserve">sont </w:t>
      </w:r>
      <w:r w:rsidRPr="00073730">
        <w:rPr>
          <w:rFonts w:ascii="Arial" w:eastAsia="Arial Unicode MS" w:hAnsi="Arial" w:cs="Arial"/>
          <w:sz w:val="22"/>
        </w:rPr>
        <w:t>établis sur la base des conditions économiq</w:t>
      </w:r>
      <w:r w:rsidR="001C60BA" w:rsidRPr="00073730">
        <w:rPr>
          <w:rFonts w:ascii="Arial" w:eastAsia="Arial Unicode MS" w:hAnsi="Arial" w:cs="Arial"/>
          <w:sz w:val="22"/>
        </w:rPr>
        <w:t xml:space="preserve">ues du mois </w:t>
      </w:r>
      <w:r w:rsidR="000C1068" w:rsidRPr="00073730">
        <w:rPr>
          <w:rFonts w:ascii="Arial" w:eastAsia="Arial Unicode MS" w:hAnsi="Arial" w:cs="Arial"/>
          <w:sz w:val="22"/>
        </w:rPr>
        <w:t>de remise des offres</w:t>
      </w:r>
      <w:r w:rsidR="00DC3BB5" w:rsidRPr="00073730">
        <w:rPr>
          <w:rFonts w:ascii="Arial" w:eastAsia="Arial Unicode MS" w:hAnsi="Arial" w:cs="Arial"/>
          <w:sz w:val="22"/>
        </w:rPr>
        <w:t>.</w:t>
      </w:r>
      <w:r w:rsidR="006C2700" w:rsidRPr="00073730">
        <w:rPr>
          <w:rFonts w:ascii="Arial" w:eastAsia="Arial Unicode MS" w:hAnsi="Arial" w:cs="Arial"/>
          <w:sz w:val="22"/>
        </w:rPr>
        <w:t xml:space="preserve"> </w:t>
      </w:r>
      <w:r w:rsidR="00111FBE">
        <w:rPr>
          <w:rFonts w:ascii="Arial" w:eastAsia="Arial Unicode MS" w:hAnsi="Arial" w:cs="Arial"/>
          <w:sz w:val="22"/>
        </w:rPr>
        <w:t>Les</w:t>
      </w:r>
      <w:r w:rsidR="001D154A" w:rsidRPr="00111FBE">
        <w:rPr>
          <w:rFonts w:ascii="Arial" w:eastAsia="Arial Unicode MS" w:hAnsi="Arial" w:cs="Arial"/>
          <w:sz w:val="22"/>
        </w:rPr>
        <w:t xml:space="preserve"> modalités </w:t>
      </w:r>
      <w:r w:rsidR="00111FBE">
        <w:rPr>
          <w:rFonts w:ascii="Arial" w:eastAsia="Arial Unicode MS" w:hAnsi="Arial" w:cs="Arial"/>
          <w:sz w:val="22"/>
        </w:rPr>
        <w:t xml:space="preserve">de révision sont </w:t>
      </w:r>
      <w:r w:rsidR="00B676A6">
        <w:rPr>
          <w:rFonts w:ascii="Arial" w:eastAsia="Arial Unicode MS" w:hAnsi="Arial" w:cs="Arial"/>
          <w:sz w:val="22"/>
        </w:rPr>
        <w:t>précisées au CC</w:t>
      </w:r>
      <w:r w:rsidR="001D154A" w:rsidRPr="00111FBE">
        <w:rPr>
          <w:rFonts w:ascii="Arial" w:eastAsia="Arial Unicode MS" w:hAnsi="Arial" w:cs="Arial"/>
          <w:sz w:val="22"/>
        </w:rPr>
        <w:t>P.</w:t>
      </w:r>
    </w:p>
    <w:p w:rsidR="007718D9" w:rsidRPr="00073730" w:rsidRDefault="007718D9">
      <w:pPr>
        <w:jc w:val="both"/>
        <w:rPr>
          <w:rFonts w:ascii="Arial" w:eastAsia="Arial Unicode MS" w:hAnsi="Arial" w:cs="Arial"/>
          <w:sz w:val="22"/>
        </w:rPr>
      </w:pPr>
    </w:p>
    <w:p w:rsidR="00C75FB6" w:rsidRPr="00073730" w:rsidRDefault="00C75FB6">
      <w:pPr>
        <w:jc w:val="both"/>
        <w:rPr>
          <w:rFonts w:ascii="Arial" w:eastAsia="Arial Unicode MS" w:hAnsi="Arial" w:cs="Arial"/>
          <w:i/>
          <w:sz w:val="22"/>
        </w:rPr>
      </w:pPr>
      <w:r w:rsidRPr="00073730">
        <w:rPr>
          <w:rFonts w:ascii="Arial" w:eastAsia="Arial Unicode MS" w:hAnsi="Arial" w:cs="Arial"/>
          <w:i/>
          <w:sz w:val="22"/>
        </w:rPr>
        <w:t>b – Modalités de règlement du marché</w:t>
      </w:r>
    </w:p>
    <w:p w:rsidR="00F90053" w:rsidRPr="00073730" w:rsidRDefault="006C2700" w:rsidP="006C2700">
      <w:pPr>
        <w:keepLines/>
        <w:jc w:val="both"/>
        <w:rPr>
          <w:rFonts w:ascii="Arial" w:hAnsi="Arial" w:cs="Arial"/>
          <w:sz w:val="22"/>
          <w:szCs w:val="22"/>
        </w:rPr>
      </w:pPr>
      <w:r w:rsidRPr="00897C35">
        <w:rPr>
          <w:rFonts w:ascii="Arial" w:hAnsi="Arial" w:cs="Arial"/>
          <w:sz w:val="22"/>
          <w:szCs w:val="22"/>
        </w:rPr>
        <w:t>Les factures seront réglées sur les fonds propres de la Commune de Valbonne, par mandat administratif</w:t>
      </w:r>
      <w:r w:rsidR="00C7041C" w:rsidRPr="00897C35">
        <w:rPr>
          <w:rFonts w:ascii="Arial" w:hAnsi="Arial" w:cs="Arial"/>
          <w:sz w:val="22"/>
          <w:szCs w:val="22"/>
        </w:rPr>
        <w:t>,</w:t>
      </w:r>
      <w:r w:rsidRPr="00897C35">
        <w:rPr>
          <w:rFonts w:ascii="Arial" w:hAnsi="Arial" w:cs="Arial"/>
          <w:sz w:val="22"/>
          <w:szCs w:val="22"/>
        </w:rPr>
        <w:t xml:space="preserve"> suivi d'un virement bancaire d</w:t>
      </w:r>
      <w:r w:rsidR="004318E0" w:rsidRPr="00897C35">
        <w:rPr>
          <w:rFonts w:ascii="Arial" w:hAnsi="Arial" w:cs="Arial"/>
          <w:sz w:val="22"/>
          <w:szCs w:val="22"/>
        </w:rPr>
        <w:t>ans un délai de 30 jours</w:t>
      </w:r>
      <w:r w:rsidR="00CF67E5" w:rsidRPr="00897C35">
        <w:rPr>
          <w:rFonts w:ascii="Arial" w:hAnsi="Arial" w:cs="Arial"/>
          <w:sz w:val="22"/>
          <w:szCs w:val="22"/>
        </w:rPr>
        <w:t>.</w:t>
      </w:r>
      <w:r w:rsidR="00CF67E5" w:rsidRPr="00073730">
        <w:rPr>
          <w:rFonts w:ascii="Arial" w:hAnsi="Arial" w:cs="Arial"/>
          <w:sz w:val="22"/>
          <w:szCs w:val="22"/>
        </w:rPr>
        <w:t xml:space="preserve"> </w:t>
      </w:r>
    </w:p>
    <w:p w:rsidR="004E44DC" w:rsidRDefault="004E44DC" w:rsidP="00133915">
      <w:pPr>
        <w:pStyle w:val="Titre3"/>
        <w:rPr>
          <w:rFonts w:ascii="Arial" w:hAnsi="Arial" w:cs="Arial"/>
          <w:b/>
          <w:bCs/>
          <w:color w:val="FF6600"/>
          <w:sz w:val="22"/>
        </w:rPr>
      </w:pPr>
    </w:p>
    <w:p w:rsidR="00133915" w:rsidRPr="00A13CA4" w:rsidRDefault="00F33CFF" w:rsidP="00133915">
      <w:pPr>
        <w:pStyle w:val="Titre3"/>
        <w:rPr>
          <w:rFonts w:ascii="Arial" w:hAnsi="Arial" w:cs="Arial"/>
          <w:b/>
          <w:bCs/>
          <w:color w:val="FF6600"/>
          <w:sz w:val="22"/>
        </w:rPr>
      </w:pPr>
      <w:r>
        <w:rPr>
          <w:rFonts w:ascii="Arial" w:hAnsi="Arial" w:cs="Arial"/>
          <w:b/>
          <w:bCs/>
          <w:color w:val="FF6600"/>
          <w:sz w:val="22"/>
        </w:rPr>
        <w:t>Article 5</w:t>
      </w:r>
      <w:r w:rsidR="00133915" w:rsidRPr="00A13CA4">
        <w:rPr>
          <w:rFonts w:ascii="Arial" w:hAnsi="Arial" w:cs="Arial"/>
          <w:b/>
          <w:bCs/>
          <w:color w:val="FF6600"/>
          <w:sz w:val="22"/>
        </w:rPr>
        <w:t xml:space="preserve"> – Sous-traitance </w:t>
      </w:r>
    </w:p>
    <w:p w:rsidR="00133915" w:rsidRDefault="00133915" w:rsidP="00133915">
      <w:pPr>
        <w:jc w:val="both"/>
        <w:rPr>
          <w:rFonts w:ascii="Arial" w:eastAsia="Arial Unicode MS" w:hAnsi="Arial" w:cs="Arial"/>
          <w:sz w:val="22"/>
        </w:rPr>
      </w:pPr>
      <w:r w:rsidRPr="00073730">
        <w:rPr>
          <w:rFonts w:ascii="Arial" w:eastAsia="Arial Unicode MS" w:hAnsi="Arial" w:cs="Arial"/>
          <w:sz w:val="22"/>
        </w:rPr>
        <w:t xml:space="preserve">Certaines parties de la prestation peuvent faire l’objet de sous-traitance, sous réserve d’acceptation par la Collectivité. </w:t>
      </w:r>
    </w:p>
    <w:p w:rsidR="00210E49" w:rsidRPr="00073730" w:rsidRDefault="00210E49" w:rsidP="00133915">
      <w:pPr>
        <w:jc w:val="both"/>
        <w:rPr>
          <w:rFonts w:ascii="Arial" w:eastAsia="Arial Unicode MS" w:hAnsi="Arial" w:cs="Arial"/>
          <w:sz w:val="22"/>
        </w:rPr>
      </w:pPr>
    </w:p>
    <w:p w:rsidR="00133915" w:rsidRDefault="00133915" w:rsidP="000A43D6">
      <w:pPr>
        <w:jc w:val="both"/>
        <w:rPr>
          <w:rFonts w:ascii="Arial" w:eastAsia="Arial Unicode MS" w:hAnsi="Arial" w:cs="Arial"/>
          <w:sz w:val="22"/>
        </w:rPr>
      </w:pPr>
    </w:p>
    <w:p w:rsidR="00897C35" w:rsidRDefault="00897C35" w:rsidP="000A43D6">
      <w:pPr>
        <w:jc w:val="both"/>
        <w:rPr>
          <w:rFonts w:ascii="Arial" w:eastAsia="Arial Unicode MS" w:hAnsi="Arial" w:cs="Arial"/>
          <w:sz w:val="22"/>
        </w:rPr>
      </w:pPr>
    </w:p>
    <w:p w:rsidR="00133915" w:rsidRPr="00B32EC8" w:rsidRDefault="00133915" w:rsidP="00A13CA4">
      <w:pPr>
        <w:pBdr>
          <w:top w:val="single" w:sz="4" w:space="1" w:color="auto"/>
          <w:left w:val="single" w:sz="4" w:space="4" w:color="auto"/>
          <w:bottom w:val="single" w:sz="4" w:space="1" w:color="auto"/>
          <w:right w:val="single" w:sz="4" w:space="4" w:color="auto"/>
        </w:pBdr>
        <w:shd w:val="clear" w:color="auto" w:fill="FF9966"/>
        <w:jc w:val="center"/>
        <w:rPr>
          <w:rFonts w:ascii="Arial" w:eastAsia="Arial Unicode MS" w:hAnsi="Arial" w:cs="Arial"/>
          <w:b/>
          <w:sz w:val="22"/>
        </w:rPr>
      </w:pPr>
      <w:r w:rsidRPr="00B32EC8">
        <w:rPr>
          <w:rFonts w:ascii="Arial" w:eastAsia="Arial Unicode MS" w:hAnsi="Arial" w:cs="Arial"/>
          <w:b/>
          <w:sz w:val="22"/>
        </w:rPr>
        <w:t>Section 3 /  CONTENU DU DOSSIER DE CONSULTATION</w:t>
      </w:r>
    </w:p>
    <w:p w:rsidR="00C75FB6" w:rsidRPr="00073730" w:rsidRDefault="00C75FB6">
      <w:pPr>
        <w:jc w:val="both"/>
        <w:rPr>
          <w:rFonts w:ascii="Arial" w:eastAsia="Arial Unicode MS" w:hAnsi="Arial" w:cs="Arial"/>
          <w:sz w:val="22"/>
        </w:rPr>
      </w:pPr>
    </w:p>
    <w:p w:rsidR="00C75FB6" w:rsidRPr="00073730" w:rsidRDefault="00C75FB6" w:rsidP="00B34271">
      <w:pPr>
        <w:jc w:val="both"/>
        <w:rPr>
          <w:rFonts w:ascii="Arial" w:eastAsia="Arial Unicode MS" w:hAnsi="Arial" w:cs="Arial"/>
          <w:sz w:val="22"/>
        </w:rPr>
      </w:pPr>
      <w:r w:rsidRPr="00073730">
        <w:rPr>
          <w:rFonts w:ascii="Arial" w:eastAsia="Arial Unicode MS" w:hAnsi="Arial" w:cs="Arial"/>
          <w:sz w:val="22"/>
        </w:rPr>
        <w:t>Le</w:t>
      </w:r>
      <w:r w:rsidR="00B34271" w:rsidRPr="00073730">
        <w:rPr>
          <w:rFonts w:ascii="Arial" w:eastAsia="Arial Unicode MS" w:hAnsi="Arial" w:cs="Arial"/>
          <w:sz w:val="22"/>
        </w:rPr>
        <w:t xml:space="preserve"> dossier de consultation </w:t>
      </w:r>
      <w:r w:rsidR="00133915">
        <w:rPr>
          <w:rFonts w:ascii="Arial" w:eastAsia="Arial Unicode MS" w:hAnsi="Arial" w:cs="Arial"/>
          <w:sz w:val="22"/>
        </w:rPr>
        <w:t>est composé d</w:t>
      </w:r>
      <w:r w:rsidR="00B34271" w:rsidRPr="00073730">
        <w:rPr>
          <w:rFonts w:ascii="Arial" w:eastAsia="Arial Unicode MS" w:hAnsi="Arial" w:cs="Arial"/>
          <w:sz w:val="22"/>
        </w:rPr>
        <w:t>es pièces suivantes :</w:t>
      </w:r>
    </w:p>
    <w:p w:rsidR="00CA14BF" w:rsidRPr="00073730" w:rsidRDefault="00CA14BF" w:rsidP="00843336">
      <w:pPr>
        <w:pStyle w:val="RedTxt"/>
        <w:keepLines/>
        <w:numPr>
          <w:ilvl w:val="0"/>
          <w:numId w:val="1"/>
        </w:numPr>
        <w:jc w:val="both"/>
        <w:rPr>
          <w:noProof/>
          <w:sz w:val="22"/>
          <w:szCs w:val="22"/>
        </w:rPr>
      </w:pPr>
      <w:r w:rsidRPr="00073730">
        <w:rPr>
          <w:noProof/>
          <w:sz w:val="22"/>
          <w:szCs w:val="22"/>
        </w:rPr>
        <w:t xml:space="preserve">Le </w:t>
      </w:r>
      <w:r w:rsidRPr="00F33CFF">
        <w:rPr>
          <w:b/>
          <w:noProof/>
          <w:sz w:val="22"/>
          <w:szCs w:val="22"/>
        </w:rPr>
        <w:t>règlement de consultation</w:t>
      </w:r>
      <w:r w:rsidR="005112FF">
        <w:rPr>
          <w:noProof/>
          <w:sz w:val="22"/>
          <w:szCs w:val="22"/>
        </w:rPr>
        <w:t xml:space="preserve"> (R.C.)</w:t>
      </w:r>
      <w:r w:rsidRPr="00073730">
        <w:rPr>
          <w:noProof/>
          <w:sz w:val="22"/>
          <w:szCs w:val="22"/>
        </w:rPr>
        <w:t>,</w:t>
      </w:r>
    </w:p>
    <w:p w:rsidR="00636484" w:rsidRPr="00073730" w:rsidRDefault="00CA14BF" w:rsidP="00843336">
      <w:pPr>
        <w:pStyle w:val="RedTxt"/>
        <w:keepLines/>
        <w:numPr>
          <w:ilvl w:val="0"/>
          <w:numId w:val="1"/>
        </w:numPr>
        <w:jc w:val="both"/>
        <w:rPr>
          <w:noProof/>
          <w:sz w:val="22"/>
          <w:szCs w:val="22"/>
        </w:rPr>
      </w:pPr>
      <w:r w:rsidRPr="00073730">
        <w:rPr>
          <w:noProof/>
          <w:sz w:val="22"/>
          <w:szCs w:val="22"/>
        </w:rPr>
        <w:t>L’</w:t>
      </w:r>
      <w:r w:rsidRPr="00073730">
        <w:rPr>
          <w:b/>
          <w:bCs/>
          <w:noProof/>
          <w:sz w:val="22"/>
          <w:szCs w:val="22"/>
        </w:rPr>
        <w:t>acte d’engagement</w:t>
      </w:r>
      <w:r w:rsidRPr="00073730">
        <w:rPr>
          <w:noProof/>
          <w:sz w:val="22"/>
          <w:szCs w:val="22"/>
        </w:rPr>
        <w:t xml:space="preserve"> (A.E)</w:t>
      </w:r>
      <w:r w:rsidR="004859A8">
        <w:rPr>
          <w:noProof/>
          <w:sz w:val="22"/>
          <w:szCs w:val="22"/>
        </w:rPr>
        <w:t xml:space="preserve">, </w:t>
      </w:r>
      <w:r w:rsidR="00636484" w:rsidRPr="00073730">
        <w:rPr>
          <w:noProof/>
          <w:sz w:val="22"/>
          <w:szCs w:val="22"/>
        </w:rPr>
        <w:t xml:space="preserve">et ses </w:t>
      </w:r>
      <w:r w:rsidR="009550AC">
        <w:rPr>
          <w:noProof/>
          <w:sz w:val="22"/>
          <w:szCs w:val="22"/>
        </w:rPr>
        <w:t xml:space="preserve">annexes </w:t>
      </w:r>
      <w:r w:rsidR="00636484" w:rsidRPr="00073730">
        <w:rPr>
          <w:noProof/>
          <w:sz w:val="22"/>
          <w:szCs w:val="22"/>
        </w:rPr>
        <w:t>éventuelles</w:t>
      </w:r>
      <w:r w:rsidR="006C4F9A">
        <w:rPr>
          <w:noProof/>
          <w:sz w:val="22"/>
          <w:szCs w:val="22"/>
        </w:rPr>
        <w:t>,</w:t>
      </w:r>
    </w:p>
    <w:p w:rsidR="00A41421" w:rsidRPr="00210E49" w:rsidRDefault="00786A1D" w:rsidP="00210E49">
      <w:pPr>
        <w:pStyle w:val="RedTxt"/>
        <w:keepLines/>
        <w:numPr>
          <w:ilvl w:val="0"/>
          <w:numId w:val="1"/>
        </w:numPr>
        <w:jc w:val="both"/>
        <w:rPr>
          <w:rFonts w:eastAsia="Arial Unicode MS"/>
          <w:sz w:val="22"/>
        </w:rPr>
      </w:pPr>
      <w:r>
        <w:rPr>
          <w:noProof/>
          <w:sz w:val="22"/>
          <w:szCs w:val="22"/>
        </w:rPr>
        <w:t>L</w:t>
      </w:r>
      <w:r w:rsidR="00CA14BF" w:rsidRPr="002D1EF6">
        <w:rPr>
          <w:noProof/>
          <w:sz w:val="22"/>
          <w:szCs w:val="22"/>
        </w:rPr>
        <w:t xml:space="preserve">e </w:t>
      </w:r>
      <w:r w:rsidR="00CA14BF" w:rsidRPr="002D1EF6">
        <w:rPr>
          <w:b/>
          <w:bCs/>
          <w:noProof/>
          <w:sz w:val="22"/>
          <w:szCs w:val="22"/>
        </w:rPr>
        <w:t>Cahier des Clauses</w:t>
      </w:r>
      <w:r w:rsidR="00D345FE" w:rsidRPr="002D1EF6">
        <w:rPr>
          <w:b/>
          <w:bCs/>
          <w:noProof/>
          <w:sz w:val="22"/>
          <w:szCs w:val="22"/>
        </w:rPr>
        <w:t xml:space="preserve"> </w:t>
      </w:r>
      <w:r w:rsidR="00CA14BF" w:rsidRPr="002D1EF6">
        <w:rPr>
          <w:b/>
          <w:bCs/>
          <w:noProof/>
          <w:sz w:val="22"/>
          <w:szCs w:val="22"/>
        </w:rPr>
        <w:t xml:space="preserve">Particulières </w:t>
      </w:r>
      <w:r w:rsidR="00CA14BF" w:rsidRPr="002D1EF6">
        <w:rPr>
          <w:noProof/>
          <w:sz w:val="22"/>
          <w:szCs w:val="22"/>
        </w:rPr>
        <w:t>(CCP)</w:t>
      </w:r>
      <w:r w:rsidR="00A41421">
        <w:rPr>
          <w:noProof/>
          <w:sz w:val="22"/>
          <w:szCs w:val="22"/>
        </w:rPr>
        <w:t>,</w:t>
      </w:r>
    </w:p>
    <w:p w:rsidR="00C75FB6" w:rsidRPr="003C5DAC" w:rsidRDefault="00A21919" w:rsidP="00843336">
      <w:pPr>
        <w:pStyle w:val="RedTxt"/>
        <w:keepLines/>
        <w:numPr>
          <w:ilvl w:val="0"/>
          <w:numId w:val="1"/>
        </w:numPr>
        <w:jc w:val="both"/>
        <w:rPr>
          <w:rFonts w:eastAsia="Arial Unicode MS"/>
          <w:sz w:val="22"/>
        </w:rPr>
      </w:pPr>
      <w:r>
        <w:rPr>
          <w:b/>
          <w:noProof/>
          <w:sz w:val="22"/>
          <w:szCs w:val="22"/>
        </w:rPr>
        <w:t xml:space="preserve">Le Bordereau des Prix Unitaire </w:t>
      </w:r>
      <w:r w:rsidRPr="00A21919">
        <w:rPr>
          <w:noProof/>
          <w:sz w:val="22"/>
          <w:szCs w:val="22"/>
        </w:rPr>
        <w:t>(BPU)</w:t>
      </w:r>
      <w:r>
        <w:rPr>
          <w:b/>
          <w:noProof/>
          <w:sz w:val="22"/>
          <w:szCs w:val="22"/>
        </w:rPr>
        <w:t xml:space="preserve"> </w:t>
      </w:r>
      <w:r w:rsidR="003546B1">
        <w:rPr>
          <w:noProof/>
          <w:sz w:val="22"/>
          <w:szCs w:val="22"/>
        </w:rPr>
        <w:t>- document non contractuel,</w:t>
      </w:r>
    </w:p>
    <w:p w:rsidR="00D43CE1" w:rsidRDefault="00D43CE1" w:rsidP="005130AC">
      <w:pPr>
        <w:shd w:val="clear" w:color="auto" w:fill="F2F2F2"/>
        <w:jc w:val="both"/>
        <w:rPr>
          <w:rFonts w:ascii="Arial" w:eastAsia="Arial Unicode MS" w:hAnsi="Arial" w:cs="Arial"/>
          <w:i/>
          <w:sz w:val="22"/>
        </w:rPr>
      </w:pPr>
    </w:p>
    <w:p w:rsidR="00C23701" w:rsidRPr="00DE4CAF" w:rsidRDefault="00C23701" w:rsidP="005130AC">
      <w:pPr>
        <w:shd w:val="clear" w:color="auto" w:fill="F2F2F2"/>
        <w:jc w:val="both"/>
        <w:rPr>
          <w:rFonts w:ascii="Arial" w:eastAsia="Arial Unicode MS" w:hAnsi="Arial" w:cs="Arial"/>
          <w:i/>
          <w:sz w:val="22"/>
        </w:rPr>
      </w:pPr>
      <w:r w:rsidRPr="00DE4CAF">
        <w:rPr>
          <w:rFonts w:ascii="Arial" w:eastAsia="Arial Unicode MS" w:hAnsi="Arial" w:cs="Arial"/>
          <w:i/>
          <w:sz w:val="22"/>
        </w:rPr>
        <w:t>Le candidat est informé que seul l’exemplaire du dossier de consultation (DCE) détenu par le pouvoir adjudicateur fait foi.</w:t>
      </w:r>
    </w:p>
    <w:p w:rsidR="00C23701" w:rsidRPr="00073730" w:rsidRDefault="00C23701">
      <w:pPr>
        <w:jc w:val="both"/>
        <w:rPr>
          <w:rFonts w:ascii="Arial" w:eastAsia="Arial Unicode MS" w:hAnsi="Arial" w:cs="Arial"/>
          <w:sz w:val="22"/>
        </w:rPr>
      </w:pPr>
    </w:p>
    <w:p w:rsidR="008D2E3A" w:rsidRPr="00073730" w:rsidRDefault="00CA14BF">
      <w:pPr>
        <w:jc w:val="both"/>
        <w:rPr>
          <w:rFonts w:ascii="Arial" w:eastAsia="Arial Unicode MS" w:hAnsi="Arial" w:cs="Arial"/>
          <w:sz w:val="22"/>
        </w:rPr>
      </w:pPr>
      <w:r w:rsidRPr="00073730">
        <w:rPr>
          <w:rFonts w:ascii="Arial" w:eastAsia="Arial Unicode MS" w:hAnsi="Arial" w:cs="Arial"/>
          <w:sz w:val="22"/>
        </w:rPr>
        <w:t xml:space="preserve">Conformément à </w:t>
      </w:r>
      <w:r w:rsidRPr="006C4F9A">
        <w:rPr>
          <w:rFonts w:ascii="Arial" w:eastAsia="Arial Unicode MS" w:hAnsi="Arial" w:cs="Arial"/>
          <w:sz w:val="22"/>
        </w:rPr>
        <w:t xml:space="preserve">l’article </w:t>
      </w:r>
      <w:r w:rsidR="00FB554E" w:rsidRPr="006C4F9A">
        <w:rPr>
          <w:rFonts w:ascii="Arial" w:eastAsia="Arial Unicode MS" w:hAnsi="Arial" w:cs="Arial"/>
          <w:sz w:val="22"/>
        </w:rPr>
        <w:t>R.2132-2 du Code de la Commande Publique</w:t>
      </w:r>
      <w:r w:rsidRPr="00073730">
        <w:rPr>
          <w:rFonts w:ascii="Arial" w:eastAsia="Arial Unicode MS" w:hAnsi="Arial" w:cs="Arial"/>
          <w:sz w:val="22"/>
        </w:rPr>
        <w:t xml:space="preserve">, le pouvoir adjudicateur met à disposition le dossier de consultation par voie électronique à l’adresse suivante : </w:t>
      </w:r>
      <w:hyperlink r:id="rId11" w:history="1">
        <w:r w:rsidR="00F774FA" w:rsidRPr="00796553">
          <w:rPr>
            <w:rStyle w:val="Lienhypertexte"/>
            <w:rFonts w:ascii="Arial" w:eastAsia="Arial Unicode MS" w:hAnsi="Arial" w:cs="Arial"/>
            <w:sz w:val="22"/>
          </w:rPr>
          <w:t>https://www.marches-securises.fr</w:t>
        </w:r>
      </w:hyperlink>
    </w:p>
    <w:p w:rsidR="00CA14BF" w:rsidRPr="00073730" w:rsidRDefault="00CA14BF">
      <w:pPr>
        <w:jc w:val="both"/>
        <w:rPr>
          <w:rFonts w:ascii="Arial" w:eastAsia="Arial Unicode MS" w:hAnsi="Arial" w:cs="Arial"/>
          <w:sz w:val="22"/>
        </w:rPr>
      </w:pPr>
    </w:p>
    <w:p w:rsidR="00CA14BF" w:rsidRPr="00073730" w:rsidRDefault="00CA14BF">
      <w:pPr>
        <w:jc w:val="both"/>
        <w:rPr>
          <w:rFonts w:ascii="Arial" w:eastAsia="Arial Unicode MS" w:hAnsi="Arial" w:cs="Arial"/>
          <w:sz w:val="22"/>
        </w:rPr>
      </w:pPr>
      <w:r w:rsidRPr="00073730">
        <w:rPr>
          <w:rFonts w:ascii="Arial" w:eastAsia="Arial Unicode MS" w:hAnsi="Arial" w:cs="Arial"/>
          <w:sz w:val="22"/>
        </w:rPr>
        <w:t>Les soumissionnaires pourront s’authentifier sur le site et indiquer une adresse courriel électronique permettant de façon certaine une correspondance électronique, notamment pour l’envoi d’éventuels compléments, précisions ou rectifications.</w:t>
      </w:r>
    </w:p>
    <w:p w:rsidR="00CA14BF" w:rsidRPr="00073730" w:rsidRDefault="00CA14BF">
      <w:pPr>
        <w:jc w:val="both"/>
        <w:rPr>
          <w:rFonts w:ascii="Arial" w:eastAsia="Arial Unicode MS" w:hAnsi="Arial" w:cs="Arial"/>
          <w:sz w:val="22"/>
        </w:rPr>
      </w:pPr>
    </w:p>
    <w:p w:rsidR="007718D9" w:rsidRPr="00073730" w:rsidRDefault="00CA14BF">
      <w:pPr>
        <w:jc w:val="both"/>
        <w:rPr>
          <w:rFonts w:ascii="Arial" w:eastAsia="Arial Unicode MS" w:hAnsi="Arial" w:cs="Arial"/>
          <w:sz w:val="22"/>
        </w:rPr>
      </w:pPr>
      <w:r w:rsidRPr="00073730">
        <w:rPr>
          <w:rFonts w:ascii="Arial" w:eastAsia="Arial Unicode MS" w:hAnsi="Arial" w:cs="Arial"/>
          <w:sz w:val="22"/>
        </w:rPr>
        <w:t>A défaut, ils ne pourront se prévaloir de l’absence d’information de toute modification apportée au D</w:t>
      </w:r>
      <w:r w:rsidR="00360CEB" w:rsidRPr="00073730">
        <w:rPr>
          <w:rFonts w:ascii="Arial" w:eastAsia="Arial Unicode MS" w:hAnsi="Arial" w:cs="Arial"/>
          <w:sz w:val="22"/>
        </w:rPr>
        <w:t xml:space="preserve">ossier de </w:t>
      </w:r>
      <w:r w:rsidRPr="00073730">
        <w:rPr>
          <w:rFonts w:ascii="Arial" w:eastAsia="Arial Unicode MS" w:hAnsi="Arial" w:cs="Arial"/>
          <w:sz w:val="22"/>
        </w:rPr>
        <w:t>C</w:t>
      </w:r>
      <w:r w:rsidR="00360CEB" w:rsidRPr="00073730">
        <w:rPr>
          <w:rFonts w:ascii="Arial" w:eastAsia="Arial Unicode MS" w:hAnsi="Arial" w:cs="Arial"/>
          <w:sz w:val="22"/>
        </w:rPr>
        <w:t xml:space="preserve">onsultation des </w:t>
      </w:r>
      <w:r w:rsidRPr="00073730">
        <w:rPr>
          <w:rFonts w:ascii="Arial" w:eastAsia="Arial Unicode MS" w:hAnsi="Arial" w:cs="Arial"/>
          <w:sz w:val="22"/>
        </w:rPr>
        <w:t>E</w:t>
      </w:r>
      <w:r w:rsidR="00360CEB" w:rsidRPr="00073730">
        <w:rPr>
          <w:rFonts w:ascii="Arial" w:eastAsia="Arial Unicode MS" w:hAnsi="Arial" w:cs="Arial"/>
          <w:sz w:val="22"/>
        </w:rPr>
        <w:t xml:space="preserve">ntreprises (DCE) </w:t>
      </w:r>
      <w:r w:rsidRPr="00073730">
        <w:rPr>
          <w:rFonts w:ascii="Arial" w:eastAsia="Arial Unicode MS" w:hAnsi="Arial" w:cs="Arial"/>
          <w:sz w:val="22"/>
        </w:rPr>
        <w:t xml:space="preserve"> en cours de consultation. </w:t>
      </w:r>
    </w:p>
    <w:p w:rsidR="007C072B" w:rsidRPr="00073730" w:rsidRDefault="007C072B">
      <w:pPr>
        <w:jc w:val="both"/>
        <w:rPr>
          <w:rFonts w:ascii="Arial" w:eastAsia="Arial Unicode MS" w:hAnsi="Arial" w:cs="Arial"/>
          <w:sz w:val="22"/>
        </w:rPr>
      </w:pPr>
    </w:p>
    <w:p w:rsidR="007C072B" w:rsidRPr="00073730" w:rsidRDefault="007C072B">
      <w:pPr>
        <w:jc w:val="both"/>
        <w:rPr>
          <w:rFonts w:ascii="Arial" w:eastAsia="Arial Unicode MS" w:hAnsi="Arial" w:cs="Arial"/>
          <w:sz w:val="22"/>
        </w:rPr>
      </w:pPr>
      <w:r w:rsidRPr="00073730">
        <w:rPr>
          <w:rFonts w:ascii="Arial" w:eastAsia="Arial Unicode MS" w:hAnsi="Arial" w:cs="Arial"/>
          <w:sz w:val="22"/>
        </w:rPr>
        <w:t>Les adresses de courriel devront être opérationnelles pendant toute la durée de la consultation et au moins 2 mois après cette date pour les éventuels échanges. Les messages d’absence ne seront pas pris en considération.</w:t>
      </w:r>
    </w:p>
    <w:p w:rsidR="007718D9" w:rsidRPr="00073730" w:rsidRDefault="007718D9">
      <w:pPr>
        <w:jc w:val="both"/>
        <w:rPr>
          <w:rFonts w:ascii="Arial" w:eastAsia="Arial Unicode MS" w:hAnsi="Arial" w:cs="Arial"/>
          <w:sz w:val="22"/>
        </w:rPr>
      </w:pPr>
    </w:p>
    <w:p w:rsidR="00CA14BF" w:rsidRPr="00073730" w:rsidRDefault="00CA14BF">
      <w:pPr>
        <w:jc w:val="both"/>
        <w:rPr>
          <w:rFonts w:ascii="Arial" w:eastAsia="Arial Unicode MS" w:hAnsi="Arial" w:cs="Arial"/>
          <w:sz w:val="22"/>
        </w:rPr>
      </w:pPr>
      <w:r w:rsidRPr="00073730">
        <w:rPr>
          <w:rFonts w:ascii="Arial" w:eastAsia="Arial Unicode MS" w:hAnsi="Arial" w:cs="Arial"/>
          <w:sz w:val="22"/>
        </w:rPr>
        <w:t>Aucune demande d’envoi du dossier sur support physique électronique n’est autorisée.</w:t>
      </w:r>
    </w:p>
    <w:p w:rsidR="00133915" w:rsidRDefault="00133915">
      <w:pPr>
        <w:jc w:val="both"/>
        <w:rPr>
          <w:rFonts w:ascii="Arial" w:eastAsia="Arial Unicode MS" w:hAnsi="Arial" w:cs="Arial"/>
          <w:sz w:val="22"/>
        </w:rPr>
      </w:pPr>
    </w:p>
    <w:p w:rsidR="001D154A" w:rsidRDefault="001D154A">
      <w:pPr>
        <w:jc w:val="both"/>
        <w:rPr>
          <w:rFonts w:ascii="Arial" w:eastAsia="Arial Unicode MS" w:hAnsi="Arial" w:cs="Arial"/>
          <w:sz w:val="22"/>
        </w:rPr>
      </w:pPr>
    </w:p>
    <w:p w:rsidR="00A73738" w:rsidRDefault="00A73738">
      <w:pPr>
        <w:jc w:val="both"/>
        <w:rPr>
          <w:rFonts w:ascii="Arial" w:eastAsia="Arial Unicode MS" w:hAnsi="Arial" w:cs="Arial"/>
          <w:sz w:val="22"/>
        </w:rPr>
      </w:pPr>
    </w:p>
    <w:p w:rsidR="00133915" w:rsidRPr="00B32D31" w:rsidRDefault="00133915" w:rsidP="00A13CA4">
      <w:pPr>
        <w:pBdr>
          <w:top w:val="single" w:sz="4" w:space="1" w:color="auto"/>
          <w:left w:val="single" w:sz="4" w:space="4" w:color="auto"/>
          <w:bottom w:val="single" w:sz="4" w:space="1" w:color="auto"/>
          <w:right w:val="single" w:sz="4" w:space="4" w:color="auto"/>
        </w:pBdr>
        <w:shd w:val="clear" w:color="auto" w:fill="FF9966"/>
        <w:jc w:val="center"/>
        <w:rPr>
          <w:rFonts w:ascii="Arial" w:eastAsia="Arial Unicode MS" w:hAnsi="Arial" w:cs="Arial"/>
          <w:b/>
          <w:sz w:val="22"/>
        </w:rPr>
      </w:pPr>
      <w:r w:rsidRPr="00B32D31">
        <w:rPr>
          <w:rFonts w:ascii="Arial" w:eastAsia="Arial Unicode MS" w:hAnsi="Arial" w:cs="Arial"/>
          <w:b/>
          <w:sz w:val="22"/>
        </w:rPr>
        <w:t>Section 4 /  PRÉSENTATION DES CANDIDATURES ET DES OFFRES</w:t>
      </w:r>
    </w:p>
    <w:p w:rsidR="00133915" w:rsidRPr="00B32D31" w:rsidRDefault="00133915" w:rsidP="00133915">
      <w:pPr>
        <w:pStyle w:val="Titre3"/>
        <w:rPr>
          <w:rFonts w:ascii="Arial" w:hAnsi="Arial" w:cs="Arial"/>
          <w:bCs/>
          <w:sz w:val="22"/>
        </w:rPr>
      </w:pPr>
    </w:p>
    <w:p w:rsidR="00133915" w:rsidRPr="00A13CA4" w:rsidRDefault="00133915" w:rsidP="00133915">
      <w:pPr>
        <w:pStyle w:val="Titre3"/>
        <w:rPr>
          <w:rFonts w:ascii="Arial" w:hAnsi="Arial" w:cs="Arial"/>
          <w:b/>
          <w:bCs/>
          <w:color w:val="FF6600"/>
          <w:sz w:val="22"/>
        </w:rPr>
      </w:pPr>
      <w:r w:rsidRPr="00A13CA4">
        <w:rPr>
          <w:rFonts w:ascii="Arial" w:hAnsi="Arial" w:cs="Arial"/>
          <w:b/>
          <w:bCs/>
          <w:color w:val="FF6600"/>
          <w:sz w:val="22"/>
        </w:rPr>
        <w:t xml:space="preserve">Article </w:t>
      </w:r>
      <w:r w:rsidR="00F33CFF">
        <w:rPr>
          <w:rFonts w:ascii="Arial" w:hAnsi="Arial" w:cs="Arial"/>
          <w:b/>
          <w:bCs/>
          <w:color w:val="FF6600"/>
          <w:sz w:val="22"/>
        </w:rPr>
        <w:t>6</w:t>
      </w:r>
      <w:r w:rsidRPr="00A13CA4">
        <w:rPr>
          <w:rFonts w:ascii="Arial" w:hAnsi="Arial" w:cs="Arial"/>
          <w:b/>
          <w:bCs/>
          <w:color w:val="FF6600"/>
          <w:sz w:val="22"/>
        </w:rPr>
        <w:t xml:space="preserve"> – Langue et monnaie devant être utilisées dans l’offre  </w:t>
      </w:r>
    </w:p>
    <w:p w:rsidR="00133915" w:rsidRPr="008667F2" w:rsidRDefault="00133915" w:rsidP="00133915">
      <w:pPr>
        <w:jc w:val="both"/>
        <w:rPr>
          <w:rFonts w:ascii="Arial" w:eastAsia="Arial Unicode MS" w:hAnsi="Arial" w:cs="Arial"/>
          <w:bCs/>
          <w:sz w:val="22"/>
          <w:szCs w:val="22"/>
        </w:rPr>
      </w:pPr>
      <w:r w:rsidRPr="008667F2">
        <w:rPr>
          <w:rFonts w:ascii="Arial" w:eastAsia="Arial Unicode MS" w:hAnsi="Arial" w:cs="Arial"/>
          <w:bCs/>
          <w:sz w:val="22"/>
          <w:szCs w:val="22"/>
        </w:rPr>
        <w:t>Les offres devront être entièrement  rédigées en langue française et exprimées en euros.</w:t>
      </w:r>
    </w:p>
    <w:p w:rsidR="00133915" w:rsidRPr="008667F2" w:rsidRDefault="00133915" w:rsidP="00133915">
      <w:pPr>
        <w:jc w:val="both"/>
        <w:rPr>
          <w:rFonts w:ascii="Arial" w:eastAsia="Arial Unicode MS" w:hAnsi="Arial" w:cs="Arial"/>
          <w:bCs/>
          <w:sz w:val="22"/>
          <w:szCs w:val="22"/>
        </w:rPr>
      </w:pPr>
      <w:r w:rsidRPr="008667F2">
        <w:rPr>
          <w:rFonts w:ascii="Arial" w:eastAsia="Arial Unicode MS" w:hAnsi="Arial" w:cs="Arial"/>
          <w:bCs/>
          <w:sz w:val="22"/>
          <w:szCs w:val="22"/>
        </w:rPr>
        <w:t>Si les offres des candidats sont rédigées dans une autre langue, elles doivent être accompagnées d’une traduction en français, certifiée conforme à l’original par un traducteur assermenté ; cette traduction doit concerner l’ensemble des documents remis à l’appui de l’offre.</w:t>
      </w:r>
    </w:p>
    <w:p w:rsidR="00133915" w:rsidRPr="00B43147" w:rsidRDefault="00133915" w:rsidP="00133915">
      <w:pPr>
        <w:jc w:val="both"/>
        <w:rPr>
          <w:rFonts w:ascii="Arial" w:eastAsia="Arial Unicode MS" w:hAnsi="Arial" w:cs="Arial"/>
          <w:bCs/>
          <w:sz w:val="20"/>
          <w:szCs w:val="20"/>
        </w:rPr>
      </w:pPr>
    </w:p>
    <w:p w:rsidR="00133915" w:rsidRPr="00A13CA4" w:rsidRDefault="00133915" w:rsidP="00133915">
      <w:pPr>
        <w:pStyle w:val="Titre3"/>
        <w:rPr>
          <w:rFonts w:ascii="Arial" w:hAnsi="Arial" w:cs="Arial"/>
          <w:bCs/>
          <w:color w:val="FF6600"/>
          <w:sz w:val="22"/>
        </w:rPr>
      </w:pPr>
      <w:r w:rsidRPr="00A13CA4">
        <w:rPr>
          <w:rFonts w:ascii="Arial" w:hAnsi="Arial" w:cs="Arial"/>
          <w:b/>
          <w:bCs/>
          <w:color w:val="FF6600"/>
          <w:sz w:val="22"/>
        </w:rPr>
        <w:t xml:space="preserve">Article </w:t>
      </w:r>
      <w:r w:rsidR="00F33CFF">
        <w:rPr>
          <w:rFonts w:ascii="Arial" w:hAnsi="Arial" w:cs="Arial"/>
          <w:b/>
          <w:bCs/>
          <w:color w:val="FF6600"/>
          <w:sz w:val="22"/>
        </w:rPr>
        <w:t>7</w:t>
      </w:r>
      <w:r w:rsidRPr="00A13CA4">
        <w:rPr>
          <w:rFonts w:ascii="Arial" w:hAnsi="Arial" w:cs="Arial"/>
          <w:b/>
          <w:bCs/>
          <w:color w:val="FF6600"/>
          <w:sz w:val="22"/>
        </w:rPr>
        <w:t xml:space="preserve"> – Présentation des dossiers</w:t>
      </w:r>
      <w:r w:rsidRPr="00A13CA4">
        <w:rPr>
          <w:rFonts w:ascii="Arial" w:hAnsi="Arial" w:cs="Arial"/>
          <w:bCs/>
          <w:color w:val="FF6600"/>
          <w:sz w:val="22"/>
        </w:rPr>
        <w:t xml:space="preserve"> </w:t>
      </w:r>
    </w:p>
    <w:p w:rsidR="00133915" w:rsidRPr="008667F2" w:rsidRDefault="00133915" w:rsidP="00133915">
      <w:pPr>
        <w:rPr>
          <w:rFonts w:ascii="Arial" w:hAnsi="Arial" w:cs="Arial"/>
          <w:sz w:val="22"/>
          <w:szCs w:val="22"/>
        </w:rPr>
      </w:pPr>
      <w:r w:rsidRPr="008667F2">
        <w:rPr>
          <w:rFonts w:ascii="Arial" w:hAnsi="Arial" w:cs="Arial"/>
          <w:sz w:val="22"/>
          <w:szCs w:val="22"/>
        </w:rPr>
        <w:t xml:space="preserve">Chaque candidat aura à produire un dossier complet comprenant les pièces suivantes : </w:t>
      </w:r>
    </w:p>
    <w:p w:rsidR="00F90053" w:rsidRPr="00A13CA4" w:rsidRDefault="00F90053">
      <w:pPr>
        <w:jc w:val="both"/>
        <w:rPr>
          <w:rFonts w:ascii="Arial" w:eastAsia="Arial Unicode MS" w:hAnsi="Arial" w:cs="Arial"/>
          <w:color w:val="FF6600"/>
          <w:sz w:val="22"/>
        </w:rPr>
      </w:pPr>
    </w:p>
    <w:p w:rsidR="00133915" w:rsidRDefault="00133915" w:rsidP="00133915">
      <w:pPr>
        <w:rPr>
          <w:rFonts w:ascii="Arial" w:hAnsi="Arial" w:cs="Arial"/>
          <w:sz w:val="22"/>
          <w:szCs w:val="22"/>
        </w:rPr>
      </w:pPr>
      <w:r w:rsidRPr="00A13CA4">
        <w:rPr>
          <w:rFonts w:ascii="Arial" w:hAnsi="Arial" w:cs="Arial"/>
          <w:b/>
          <w:color w:val="FF6600"/>
          <w:sz w:val="22"/>
          <w:szCs w:val="22"/>
          <w:u w:val="single"/>
        </w:rPr>
        <w:t>Pièces de la candidature</w:t>
      </w:r>
      <w:r w:rsidRPr="008667F2">
        <w:rPr>
          <w:rFonts w:ascii="Arial" w:hAnsi="Arial" w:cs="Arial"/>
          <w:sz w:val="22"/>
          <w:szCs w:val="22"/>
        </w:rPr>
        <w:t> : telles que prévues aux articles R.2142-1</w:t>
      </w:r>
      <w:r w:rsidR="008D5CFE">
        <w:rPr>
          <w:rFonts w:ascii="Arial" w:hAnsi="Arial" w:cs="Arial"/>
          <w:sz w:val="22"/>
          <w:szCs w:val="22"/>
        </w:rPr>
        <w:t xml:space="preserve"> à</w:t>
      </w:r>
      <w:r w:rsidRPr="008667F2">
        <w:rPr>
          <w:rFonts w:ascii="Arial" w:hAnsi="Arial" w:cs="Arial"/>
          <w:sz w:val="22"/>
          <w:szCs w:val="22"/>
        </w:rPr>
        <w:t xml:space="preserve"> R.2142-5 et R.2143-3 à R.2143.4 du Code de la Commande Publique.</w:t>
      </w:r>
    </w:p>
    <w:p w:rsidR="00111FBE" w:rsidRPr="008667F2" w:rsidRDefault="00111FBE" w:rsidP="001339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3915" w:rsidRPr="008667F2" w:rsidTr="00133915">
        <w:tc>
          <w:tcPr>
            <w:tcW w:w="9180" w:type="dxa"/>
            <w:shd w:val="clear" w:color="auto" w:fill="D9D9D9"/>
          </w:tcPr>
          <w:p w:rsidR="00133915" w:rsidRPr="008667F2" w:rsidRDefault="003546B1" w:rsidP="00133915">
            <w:pPr>
              <w:jc w:val="center"/>
              <w:rPr>
                <w:rFonts w:ascii="Arial" w:hAnsi="Arial" w:cs="Arial"/>
                <w:sz w:val="22"/>
                <w:szCs w:val="22"/>
              </w:rPr>
            </w:pPr>
            <w:r>
              <w:rPr>
                <w:rFonts w:ascii="Arial" w:hAnsi="Arial" w:cs="Arial"/>
                <w:sz w:val="22"/>
                <w:szCs w:val="22"/>
              </w:rPr>
              <w:br w:type="page"/>
            </w:r>
          </w:p>
          <w:p w:rsidR="00133915" w:rsidRPr="008667F2" w:rsidRDefault="00133915" w:rsidP="00133915">
            <w:pPr>
              <w:jc w:val="center"/>
              <w:rPr>
                <w:rFonts w:ascii="Arial" w:hAnsi="Arial" w:cs="Arial"/>
                <w:sz w:val="22"/>
                <w:szCs w:val="22"/>
              </w:rPr>
            </w:pPr>
            <w:r w:rsidRPr="008667F2">
              <w:rPr>
                <w:rFonts w:ascii="Arial" w:hAnsi="Arial" w:cs="Arial"/>
                <w:sz w:val="22"/>
                <w:szCs w:val="22"/>
              </w:rPr>
              <w:t xml:space="preserve">Renseignements concernant la </w:t>
            </w:r>
            <w:r w:rsidRPr="00A13CA4">
              <w:rPr>
                <w:rFonts w:ascii="Arial" w:hAnsi="Arial" w:cs="Arial"/>
                <w:b/>
                <w:color w:val="FF6600"/>
                <w:sz w:val="22"/>
                <w:szCs w:val="22"/>
                <w:u w:val="single"/>
              </w:rPr>
              <w:t>situation juridique</w:t>
            </w:r>
            <w:r w:rsidRPr="008667F2">
              <w:rPr>
                <w:rFonts w:ascii="Arial" w:hAnsi="Arial" w:cs="Arial"/>
                <w:sz w:val="22"/>
                <w:szCs w:val="22"/>
              </w:rPr>
              <w:t xml:space="preserve"> de l’entreprise </w:t>
            </w:r>
          </w:p>
          <w:p w:rsidR="00133915" w:rsidRPr="008667F2" w:rsidRDefault="00133915" w:rsidP="00133915">
            <w:pPr>
              <w:jc w:val="center"/>
              <w:rPr>
                <w:rFonts w:ascii="Arial" w:hAnsi="Arial" w:cs="Arial"/>
                <w:sz w:val="22"/>
                <w:szCs w:val="22"/>
              </w:rPr>
            </w:pPr>
          </w:p>
        </w:tc>
      </w:tr>
      <w:tr w:rsidR="00133915" w:rsidRPr="008667F2" w:rsidTr="00133915">
        <w:tc>
          <w:tcPr>
            <w:tcW w:w="9180" w:type="dxa"/>
            <w:shd w:val="clear" w:color="auto" w:fill="auto"/>
          </w:tcPr>
          <w:p w:rsidR="00133915" w:rsidRPr="008667F2" w:rsidRDefault="00133915" w:rsidP="00133915">
            <w:pPr>
              <w:jc w:val="both"/>
              <w:rPr>
                <w:rFonts w:ascii="Arial" w:hAnsi="Arial" w:cs="Arial"/>
                <w:sz w:val="22"/>
                <w:szCs w:val="22"/>
              </w:rPr>
            </w:pPr>
            <w:r w:rsidRPr="008667F2">
              <w:rPr>
                <w:rFonts w:ascii="Arial" w:hAnsi="Arial" w:cs="Arial"/>
                <w:sz w:val="22"/>
                <w:szCs w:val="22"/>
              </w:rPr>
              <w:t xml:space="preserve">Déclaration sur l’honneur pour justifier que le candidat n’entre dans aucun des cas d’interdiction de soumissionner prévus aux articles L.2141-1 à L.2141-5 </w:t>
            </w:r>
            <w:r w:rsidR="00570625">
              <w:rPr>
                <w:rFonts w:ascii="Arial" w:hAnsi="Arial" w:cs="Arial"/>
                <w:sz w:val="22"/>
                <w:szCs w:val="22"/>
              </w:rPr>
              <w:t xml:space="preserve"> et L.2141.7 à L.2147-11 </w:t>
            </w:r>
            <w:r w:rsidRPr="008667F2">
              <w:rPr>
                <w:rFonts w:ascii="Arial" w:hAnsi="Arial" w:cs="Arial"/>
                <w:sz w:val="22"/>
                <w:szCs w:val="22"/>
              </w:rPr>
              <w:t>du Code de la Commande Publique</w:t>
            </w:r>
          </w:p>
        </w:tc>
      </w:tr>
      <w:tr w:rsidR="00133915" w:rsidRPr="008667F2" w:rsidTr="00133915">
        <w:tc>
          <w:tcPr>
            <w:tcW w:w="9180" w:type="dxa"/>
            <w:shd w:val="clear" w:color="auto" w:fill="auto"/>
          </w:tcPr>
          <w:p w:rsidR="00133915" w:rsidRPr="008667F2" w:rsidRDefault="00133915" w:rsidP="00133915">
            <w:pPr>
              <w:rPr>
                <w:rFonts w:ascii="Arial" w:hAnsi="Arial" w:cs="Arial"/>
                <w:sz w:val="22"/>
                <w:szCs w:val="22"/>
              </w:rPr>
            </w:pPr>
            <w:r w:rsidRPr="008667F2">
              <w:rPr>
                <w:rFonts w:ascii="Arial" w:hAnsi="Arial" w:cs="Arial"/>
                <w:sz w:val="22"/>
                <w:szCs w:val="22"/>
              </w:rPr>
              <w:t xml:space="preserve">Renseignements sur le respect de l’obligation d’emploi mentionnée aux articles  L.5212-1 à </w:t>
            </w:r>
            <w:r w:rsidRPr="008667F2">
              <w:rPr>
                <w:rFonts w:ascii="Arial" w:hAnsi="Arial" w:cs="Arial"/>
                <w:sz w:val="22"/>
                <w:szCs w:val="22"/>
              </w:rPr>
              <w:lastRenderedPageBreak/>
              <w:t>L.5212-11 du Code du Travail</w:t>
            </w:r>
          </w:p>
        </w:tc>
      </w:tr>
      <w:tr w:rsidR="00133915" w:rsidRPr="008667F2" w:rsidTr="00133915">
        <w:tc>
          <w:tcPr>
            <w:tcW w:w="9180" w:type="dxa"/>
            <w:shd w:val="clear" w:color="auto" w:fill="auto"/>
          </w:tcPr>
          <w:p w:rsidR="00133915" w:rsidRPr="008667F2" w:rsidRDefault="00133915" w:rsidP="00133915">
            <w:pPr>
              <w:rPr>
                <w:rFonts w:ascii="Arial" w:hAnsi="Arial" w:cs="Arial"/>
                <w:sz w:val="22"/>
                <w:szCs w:val="22"/>
              </w:rPr>
            </w:pPr>
            <w:r w:rsidRPr="008667F2">
              <w:rPr>
                <w:rFonts w:ascii="Arial" w:hAnsi="Arial" w:cs="Arial"/>
                <w:sz w:val="22"/>
                <w:szCs w:val="22"/>
              </w:rPr>
              <w:lastRenderedPageBreak/>
              <w:t>Lettre de candidature précisant l’identification de l’opération, et en cas de groupement, la forme retenue, le nom du mandataire et le nom de l’ensemble des cotraitants (DC1)</w:t>
            </w:r>
          </w:p>
        </w:tc>
      </w:tr>
      <w:tr w:rsidR="00133915" w:rsidRPr="008667F2" w:rsidTr="00133915">
        <w:tc>
          <w:tcPr>
            <w:tcW w:w="9180" w:type="dxa"/>
            <w:shd w:val="clear" w:color="auto" w:fill="auto"/>
          </w:tcPr>
          <w:p w:rsidR="00133915" w:rsidRPr="008667F2" w:rsidRDefault="00133915" w:rsidP="00133915">
            <w:pPr>
              <w:jc w:val="both"/>
              <w:rPr>
                <w:rFonts w:ascii="Arial" w:hAnsi="Arial" w:cs="Arial"/>
                <w:sz w:val="22"/>
                <w:szCs w:val="22"/>
              </w:rPr>
            </w:pPr>
            <w:r w:rsidRPr="008667F2">
              <w:rPr>
                <w:rFonts w:ascii="Arial" w:hAnsi="Arial" w:cs="Arial"/>
                <w:sz w:val="22"/>
                <w:szCs w:val="22"/>
              </w:rPr>
              <w:t>Déclaration du candidat individuel ou du membre du groupement (DC2)</w:t>
            </w:r>
          </w:p>
        </w:tc>
      </w:tr>
      <w:tr w:rsidR="00133915" w:rsidRPr="008667F2" w:rsidTr="00133915">
        <w:tc>
          <w:tcPr>
            <w:tcW w:w="9180" w:type="dxa"/>
            <w:shd w:val="clear" w:color="auto" w:fill="auto"/>
          </w:tcPr>
          <w:p w:rsidR="00133915" w:rsidRPr="008667F2" w:rsidRDefault="00133915" w:rsidP="00133915">
            <w:pPr>
              <w:rPr>
                <w:rFonts w:ascii="Arial" w:hAnsi="Arial" w:cs="Arial"/>
                <w:sz w:val="22"/>
                <w:szCs w:val="22"/>
              </w:rPr>
            </w:pPr>
            <w:r w:rsidRPr="008667F2">
              <w:rPr>
                <w:rFonts w:ascii="Arial" w:hAnsi="Arial" w:cs="Arial"/>
                <w:sz w:val="22"/>
                <w:szCs w:val="22"/>
              </w:rPr>
              <w:t>Copie du ou des jugements prononcés, si le candidat est en redressement judiciaire</w:t>
            </w:r>
          </w:p>
        </w:tc>
      </w:tr>
      <w:tr w:rsidR="00133915" w:rsidRPr="008667F2" w:rsidTr="00133915">
        <w:tc>
          <w:tcPr>
            <w:tcW w:w="9180" w:type="dxa"/>
            <w:shd w:val="clear" w:color="auto" w:fill="auto"/>
          </w:tcPr>
          <w:p w:rsidR="00133915" w:rsidRPr="008667F2" w:rsidRDefault="00133915" w:rsidP="00133915">
            <w:pPr>
              <w:rPr>
                <w:rFonts w:ascii="Arial" w:hAnsi="Arial" w:cs="Arial"/>
                <w:sz w:val="22"/>
                <w:szCs w:val="22"/>
              </w:rPr>
            </w:pPr>
            <w:r w:rsidRPr="008667F2">
              <w:rPr>
                <w:rFonts w:ascii="Arial" w:hAnsi="Arial" w:cs="Arial"/>
                <w:sz w:val="22"/>
                <w:szCs w:val="22"/>
              </w:rPr>
              <w:t>Documents relatifs aux pouvoirs de la personne habilitée à engager la société</w:t>
            </w:r>
          </w:p>
        </w:tc>
      </w:tr>
    </w:tbl>
    <w:p w:rsidR="00133915" w:rsidRPr="008667F2" w:rsidRDefault="00133915" w:rsidP="00133915">
      <w:pPr>
        <w:rPr>
          <w:rFonts w:ascii="Arial" w:hAnsi="Arial" w:cs="Arial"/>
          <w:sz w:val="22"/>
          <w:szCs w:val="22"/>
        </w:rPr>
      </w:pPr>
    </w:p>
    <w:p w:rsidR="00133915" w:rsidRPr="008667F2" w:rsidRDefault="00133915" w:rsidP="00133915">
      <w:pPr>
        <w:ind w:left="360"/>
        <w:jc w:val="both"/>
        <w:rPr>
          <w:rFonts w:ascii="Arial" w:eastAsia="Arial Unicode MS" w:hAnsi="Arial" w:cs="Arial"/>
          <w:sz w:val="22"/>
          <w:szCs w:val="22"/>
        </w:rPr>
      </w:pPr>
      <w:r w:rsidRPr="008667F2">
        <w:rPr>
          <w:rFonts w:ascii="Arial" w:eastAsia="Arial Unicode MS" w:hAnsi="Arial" w:cs="Arial"/>
          <w:sz w:val="22"/>
          <w:szCs w:val="22"/>
        </w:rPr>
        <w:t xml:space="preserve">Pour présenter leur candidature, les soumissionnaires peuvent utiliser les formulaires DC1 et DC2. Ces documents sont disponibles sur le site : </w:t>
      </w:r>
    </w:p>
    <w:p w:rsidR="00133915" w:rsidRPr="008667F2" w:rsidRDefault="00D9664D" w:rsidP="00133915">
      <w:pPr>
        <w:ind w:left="360"/>
        <w:rPr>
          <w:rFonts w:ascii="Arial" w:eastAsia="Arial Unicode MS" w:hAnsi="Arial" w:cs="Arial"/>
          <w:sz w:val="22"/>
          <w:szCs w:val="22"/>
        </w:rPr>
      </w:pPr>
      <w:hyperlink r:id="rId12" w:history="1">
        <w:r w:rsidR="00133915" w:rsidRPr="008667F2">
          <w:rPr>
            <w:rStyle w:val="Lienhypertexte"/>
            <w:rFonts w:ascii="Arial" w:eastAsia="Arial Unicode MS" w:hAnsi="Arial" w:cs="Arial"/>
            <w:sz w:val="22"/>
            <w:szCs w:val="22"/>
          </w:rPr>
          <w:t>https://www.economie.gouv.fr/daj/formulaires-declaration-du-candidat</w:t>
        </w:r>
      </w:hyperlink>
    </w:p>
    <w:p w:rsidR="00133915" w:rsidRDefault="00133915" w:rsidP="00133915">
      <w:pPr>
        <w:tabs>
          <w:tab w:val="right" w:leader="underscore" w:pos="9072"/>
        </w:tabs>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3915" w:rsidRPr="009129A8" w:rsidTr="00133915">
        <w:tc>
          <w:tcPr>
            <w:tcW w:w="9180" w:type="dxa"/>
            <w:shd w:val="clear" w:color="auto" w:fill="D9D9D9"/>
          </w:tcPr>
          <w:p w:rsidR="00133915" w:rsidRPr="009129A8" w:rsidRDefault="00133915" w:rsidP="00133915">
            <w:pPr>
              <w:ind w:left="720"/>
              <w:rPr>
                <w:rFonts w:ascii="Arial" w:hAnsi="Arial" w:cs="Arial"/>
                <w:sz w:val="22"/>
                <w:szCs w:val="22"/>
              </w:rPr>
            </w:pPr>
          </w:p>
          <w:p w:rsidR="00133915" w:rsidRPr="009129A8" w:rsidRDefault="00133915" w:rsidP="00133915">
            <w:pPr>
              <w:ind w:left="720"/>
              <w:rPr>
                <w:rFonts w:ascii="Arial" w:hAnsi="Arial" w:cs="Arial"/>
                <w:sz w:val="22"/>
                <w:szCs w:val="22"/>
              </w:rPr>
            </w:pPr>
            <w:r w:rsidRPr="009129A8">
              <w:rPr>
                <w:rFonts w:ascii="Arial" w:hAnsi="Arial" w:cs="Arial"/>
                <w:sz w:val="22"/>
                <w:szCs w:val="22"/>
              </w:rPr>
              <w:t xml:space="preserve">Renseignements concernant la </w:t>
            </w:r>
            <w:r w:rsidRPr="002D1EF6">
              <w:rPr>
                <w:rFonts w:ascii="Arial" w:hAnsi="Arial" w:cs="Arial"/>
                <w:b/>
                <w:color w:val="FF6600"/>
                <w:sz w:val="22"/>
                <w:szCs w:val="22"/>
                <w:u w:val="single"/>
              </w:rPr>
              <w:t>capacité économique et financière</w:t>
            </w:r>
            <w:r w:rsidRPr="002D1EF6">
              <w:rPr>
                <w:rFonts w:ascii="Arial" w:hAnsi="Arial" w:cs="Arial"/>
                <w:sz w:val="22"/>
                <w:szCs w:val="22"/>
              </w:rPr>
              <w:t xml:space="preserve"> </w:t>
            </w:r>
            <w:r w:rsidRPr="009129A8">
              <w:rPr>
                <w:rFonts w:ascii="Arial" w:hAnsi="Arial" w:cs="Arial"/>
                <w:sz w:val="22"/>
                <w:szCs w:val="22"/>
              </w:rPr>
              <w:t>de l’entreprise </w:t>
            </w:r>
          </w:p>
          <w:p w:rsidR="00133915" w:rsidRPr="009129A8" w:rsidRDefault="00133915" w:rsidP="00133915">
            <w:pPr>
              <w:jc w:val="center"/>
              <w:rPr>
                <w:rFonts w:ascii="Arial" w:hAnsi="Arial" w:cs="Arial"/>
                <w:sz w:val="22"/>
                <w:szCs w:val="22"/>
              </w:rPr>
            </w:pPr>
          </w:p>
        </w:tc>
      </w:tr>
      <w:tr w:rsidR="00133915" w:rsidRPr="009129A8" w:rsidTr="00133915">
        <w:tc>
          <w:tcPr>
            <w:tcW w:w="9180" w:type="dxa"/>
            <w:shd w:val="clear" w:color="auto" w:fill="auto"/>
          </w:tcPr>
          <w:p w:rsidR="00133915" w:rsidRPr="009129A8" w:rsidRDefault="00133915" w:rsidP="00133915">
            <w:pPr>
              <w:jc w:val="both"/>
              <w:rPr>
                <w:rFonts w:ascii="Arial" w:hAnsi="Arial" w:cs="Arial"/>
                <w:sz w:val="22"/>
                <w:szCs w:val="22"/>
              </w:rPr>
            </w:pPr>
            <w:r w:rsidRPr="009129A8">
              <w:rPr>
                <w:rFonts w:ascii="Arial" w:hAnsi="Arial" w:cs="Arial"/>
                <w:sz w:val="22"/>
                <w:szCs w:val="22"/>
              </w:rPr>
              <w:t>Déclaration concernant le chiffre d’affaires global et le chiffre d’affaires concernant les prestations – objet du marché – réalisées au cours des trois derniers exercices</w:t>
            </w:r>
          </w:p>
        </w:tc>
      </w:tr>
    </w:tbl>
    <w:p w:rsidR="0019385E" w:rsidRDefault="0019385E" w:rsidP="00133915">
      <w:pPr>
        <w:tabs>
          <w:tab w:val="right" w:leader="underscore" w:pos="9072"/>
        </w:tabs>
        <w:jc w:val="both"/>
        <w:rPr>
          <w:rFonts w:ascii="Arial" w:hAnsi="Arial" w:cs="Arial"/>
          <w:color w:val="000000"/>
          <w:sz w:val="22"/>
          <w:szCs w:val="22"/>
        </w:rPr>
      </w:pPr>
    </w:p>
    <w:p w:rsidR="003546B1" w:rsidRPr="009129A8" w:rsidRDefault="003546B1" w:rsidP="00133915">
      <w:pPr>
        <w:tabs>
          <w:tab w:val="right" w:leader="underscore" w:pos="9072"/>
        </w:tabs>
        <w:jc w:val="both"/>
        <w:rPr>
          <w:rFonts w:ascii="Arial" w:hAnsi="Arial" w:cs="Arial"/>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3915" w:rsidRPr="009129A8" w:rsidTr="00133915">
        <w:tc>
          <w:tcPr>
            <w:tcW w:w="9180" w:type="dxa"/>
            <w:shd w:val="clear" w:color="auto" w:fill="D9D9D9"/>
          </w:tcPr>
          <w:p w:rsidR="00133915" w:rsidRPr="009129A8" w:rsidRDefault="00133915" w:rsidP="00133915">
            <w:pPr>
              <w:ind w:left="720"/>
              <w:rPr>
                <w:rFonts w:ascii="Arial" w:hAnsi="Arial" w:cs="Arial"/>
                <w:sz w:val="22"/>
                <w:szCs w:val="22"/>
              </w:rPr>
            </w:pPr>
          </w:p>
          <w:p w:rsidR="00133915" w:rsidRPr="009129A8" w:rsidRDefault="00133915" w:rsidP="00133915">
            <w:pPr>
              <w:ind w:left="720"/>
              <w:rPr>
                <w:rFonts w:ascii="Arial" w:hAnsi="Arial" w:cs="Arial"/>
                <w:sz w:val="22"/>
                <w:szCs w:val="22"/>
              </w:rPr>
            </w:pPr>
            <w:r w:rsidRPr="009129A8">
              <w:rPr>
                <w:rFonts w:ascii="Arial" w:hAnsi="Arial" w:cs="Arial"/>
                <w:sz w:val="22"/>
                <w:szCs w:val="22"/>
              </w:rPr>
              <w:t xml:space="preserve">Renseignements concernant les </w:t>
            </w:r>
            <w:r w:rsidRPr="002D1EF6">
              <w:rPr>
                <w:rFonts w:ascii="Arial" w:hAnsi="Arial" w:cs="Arial"/>
                <w:b/>
                <w:color w:val="FF6600"/>
                <w:sz w:val="22"/>
                <w:szCs w:val="22"/>
                <w:u w:val="single"/>
              </w:rPr>
              <w:t>références professionnelles et la capacité technique</w:t>
            </w:r>
            <w:r w:rsidRPr="009409F8">
              <w:rPr>
                <w:rFonts w:ascii="Arial" w:hAnsi="Arial" w:cs="Arial"/>
                <w:b/>
                <w:color w:val="0070C0"/>
                <w:sz w:val="22"/>
                <w:szCs w:val="22"/>
              </w:rPr>
              <w:t xml:space="preserve"> </w:t>
            </w:r>
            <w:r w:rsidRPr="009129A8">
              <w:rPr>
                <w:rFonts w:ascii="Arial" w:hAnsi="Arial" w:cs="Arial"/>
                <w:sz w:val="22"/>
                <w:szCs w:val="22"/>
              </w:rPr>
              <w:t>de l’entreprise </w:t>
            </w:r>
          </w:p>
          <w:p w:rsidR="00133915" w:rsidRPr="009129A8" w:rsidRDefault="00133915" w:rsidP="00133915">
            <w:pPr>
              <w:jc w:val="center"/>
              <w:rPr>
                <w:rFonts w:ascii="Arial" w:hAnsi="Arial" w:cs="Arial"/>
                <w:sz w:val="22"/>
                <w:szCs w:val="22"/>
              </w:rPr>
            </w:pPr>
          </w:p>
        </w:tc>
      </w:tr>
      <w:tr w:rsidR="00133915" w:rsidRPr="009129A8" w:rsidTr="00133915">
        <w:tc>
          <w:tcPr>
            <w:tcW w:w="9180" w:type="dxa"/>
            <w:shd w:val="clear" w:color="auto" w:fill="auto"/>
          </w:tcPr>
          <w:p w:rsidR="00133915" w:rsidRPr="009129A8" w:rsidRDefault="000430AB" w:rsidP="00A21919">
            <w:pPr>
              <w:pStyle w:val="RedTxt"/>
              <w:keepLines/>
              <w:tabs>
                <w:tab w:val="num" w:pos="644"/>
              </w:tabs>
              <w:jc w:val="both"/>
              <w:rPr>
                <w:sz w:val="22"/>
                <w:szCs w:val="22"/>
              </w:rPr>
            </w:pPr>
            <w:r>
              <w:rPr>
                <w:noProof/>
                <w:sz w:val="22"/>
                <w:szCs w:val="22"/>
              </w:rPr>
              <w:t>L</w:t>
            </w:r>
            <w:r w:rsidR="00A21919">
              <w:rPr>
                <w:noProof/>
                <w:sz w:val="22"/>
                <w:szCs w:val="22"/>
              </w:rPr>
              <w:t>e candidat</w:t>
            </w:r>
            <w:r>
              <w:rPr>
                <w:noProof/>
                <w:sz w:val="22"/>
                <w:szCs w:val="22"/>
              </w:rPr>
              <w:t xml:space="preserve"> doit justifier de références de hauts niveaux en rapport avec l</w:t>
            </w:r>
            <w:r w:rsidR="00A21919">
              <w:rPr>
                <w:noProof/>
                <w:sz w:val="22"/>
                <w:szCs w:val="22"/>
              </w:rPr>
              <w:t>es prestations</w:t>
            </w:r>
            <w:r>
              <w:rPr>
                <w:noProof/>
                <w:sz w:val="22"/>
                <w:szCs w:val="22"/>
              </w:rPr>
              <w:t xml:space="preserve"> envisagée</w:t>
            </w:r>
            <w:r w:rsidR="00A21919">
              <w:rPr>
                <w:noProof/>
                <w:sz w:val="22"/>
                <w:szCs w:val="22"/>
              </w:rPr>
              <w:t>s</w:t>
            </w:r>
            <w:r>
              <w:rPr>
                <w:noProof/>
                <w:sz w:val="22"/>
                <w:szCs w:val="22"/>
              </w:rPr>
              <w:t>. Il doit fournir dans son dossier de candidature les références montrant sa capacité profession</w:t>
            </w:r>
            <w:r w:rsidR="00A21919">
              <w:rPr>
                <w:noProof/>
                <w:sz w:val="22"/>
                <w:szCs w:val="22"/>
              </w:rPr>
              <w:t>nelle à traiter des caracteristi</w:t>
            </w:r>
            <w:r>
              <w:rPr>
                <w:noProof/>
                <w:sz w:val="22"/>
                <w:szCs w:val="22"/>
              </w:rPr>
              <w:t xml:space="preserve">ques et la complexité </w:t>
            </w:r>
            <w:r w:rsidR="00A21919">
              <w:rPr>
                <w:noProof/>
                <w:sz w:val="22"/>
                <w:szCs w:val="22"/>
              </w:rPr>
              <w:t xml:space="preserve">des situations </w:t>
            </w:r>
          </w:p>
        </w:tc>
      </w:tr>
    </w:tbl>
    <w:p w:rsidR="00133915" w:rsidRPr="009129A8" w:rsidRDefault="00133915" w:rsidP="00133915">
      <w:pPr>
        <w:tabs>
          <w:tab w:val="right" w:leader="underscore" w:pos="9072"/>
        </w:tabs>
        <w:jc w:val="both"/>
        <w:rPr>
          <w:rFonts w:ascii="Arial" w:hAnsi="Arial" w:cs="Arial"/>
          <w:color w:val="000000"/>
          <w:sz w:val="22"/>
          <w:szCs w:val="22"/>
        </w:rPr>
      </w:pPr>
    </w:p>
    <w:p w:rsidR="00133915" w:rsidRDefault="00133915" w:rsidP="00133915">
      <w:pPr>
        <w:tabs>
          <w:tab w:val="right" w:leader="underscore" w:pos="9072"/>
        </w:tabs>
        <w:jc w:val="both"/>
        <w:rPr>
          <w:rFonts w:ascii="Arial" w:hAnsi="Arial" w:cs="Arial"/>
          <w:color w:val="000000"/>
          <w:sz w:val="22"/>
          <w:szCs w:val="22"/>
        </w:rPr>
      </w:pPr>
      <w:r w:rsidRPr="009129A8">
        <w:rPr>
          <w:rFonts w:ascii="Arial" w:hAnsi="Arial" w:cs="Arial"/>
          <w:color w:val="000000"/>
          <w:sz w:val="22"/>
          <w:szCs w:val="22"/>
        </w:rPr>
        <w:t>Pour justifier des capacités professionnelles, techniques et financières d’autres opérateurs économiques sur lesquels il s’appuie pour présenter sa candidature, le soumissionnaire produit les mêmes documents concernant cet opérateur économique que ceux qui lui sont exigés par le pouvoir adjudicateur.</w:t>
      </w:r>
    </w:p>
    <w:p w:rsidR="000430AB" w:rsidRDefault="000430AB" w:rsidP="00133915">
      <w:pPr>
        <w:tabs>
          <w:tab w:val="right" w:leader="underscore" w:pos="9072"/>
        </w:tabs>
        <w:jc w:val="both"/>
        <w:rPr>
          <w:rFonts w:ascii="Arial" w:hAnsi="Arial" w:cs="Arial"/>
          <w:color w:val="000000"/>
          <w:sz w:val="22"/>
          <w:szCs w:val="22"/>
        </w:rPr>
      </w:pPr>
    </w:p>
    <w:p w:rsidR="000430AB" w:rsidRDefault="000430AB" w:rsidP="00133915">
      <w:pPr>
        <w:tabs>
          <w:tab w:val="right" w:leader="underscore" w:pos="9072"/>
        </w:tabs>
        <w:jc w:val="both"/>
        <w:rPr>
          <w:rFonts w:ascii="Arial" w:hAnsi="Arial" w:cs="Arial"/>
          <w:color w:val="000000"/>
          <w:sz w:val="22"/>
          <w:szCs w:val="22"/>
        </w:rPr>
      </w:pPr>
    </w:p>
    <w:p w:rsidR="008D03DD" w:rsidRPr="009129A8" w:rsidRDefault="008D03DD" w:rsidP="00133915">
      <w:pPr>
        <w:tabs>
          <w:tab w:val="right" w:leader="underscore" w:pos="9072"/>
        </w:tabs>
        <w:jc w:val="both"/>
        <w:rPr>
          <w:rFonts w:ascii="Arial" w:hAnsi="Arial" w:cs="Arial"/>
          <w:color w:val="000000"/>
          <w:sz w:val="22"/>
          <w:szCs w:val="22"/>
        </w:rPr>
      </w:pPr>
    </w:p>
    <w:p w:rsidR="00030EFA" w:rsidRPr="00A13CA4" w:rsidRDefault="00030EFA" w:rsidP="00030EFA">
      <w:pPr>
        <w:tabs>
          <w:tab w:val="right" w:leader="underscore" w:pos="9072"/>
        </w:tabs>
        <w:jc w:val="both"/>
        <w:rPr>
          <w:rFonts w:ascii="Arial" w:hAnsi="Arial" w:cs="Arial"/>
          <w:b/>
          <w:i/>
          <w:color w:val="FF6600"/>
          <w:sz w:val="22"/>
          <w:szCs w:val="22"/>
        </w:rPr>
      </w:pPr>
      <w:r w:rsidRPr="00A13CA4">
        <w:rPr>
          <w:rFonts w:ascii="Arial" w:hAnsi="Arial" w:cs="Arial"/>
          <w:b/>
          <w:i/>
          <w:color w:val="FF6600"/>
          <w:sz w:val="22"/>
          <w:szCs w:val="22"/>
        </w:rPr>
        <w:t>Système électronique de mise à disposition d’informations</w:t>
      </w:r>
    </w:p>
    <w:p w:rsidR="00030EFA" w:rsidRPr="009129A8" w:rsidRDefault="00030EFA" w:rsidP="00030EFA">
      <w:pPr>
        <w:pStyle w:val="RedTxt"/>
        <w:jc w:val="both"/>
        <w:rPr>
          <w:rFonts w:eastAsia="Arial Unicode MS"/>
          <w:sz w:val="22"/>
          <w:szCs w:val="22"/>
        </w:rPr>
      </w:pPr>
      <w:r w:rsidRPr="009129A8">
        <w:rPr>
          <w:rFonts w:eastAsia="Arial Unicode MS"/>
          <w:sz w:val="22"/>
          <w:szCs w:val="22"/>
        </w:rPr>
        <w:t>Par ailleurs, et conformément aux articles R.2143-13 et R.2143-14 du Code de la Commande Publique, les candidats ne sont pas tenus de fournir les documents justificatifs et moyens de preuve que l’acheteur peut obtenir directement par le biais :</w:t>
      </w:r>
    </w:p>
    <w:p w:rsidR="00030EFA" w:rsidRPr="009129A8" w:rsidRDefault="00030EFA" w:rsidP="00030EFA">
      <w:pPr>
        <w:pStyle w:val="RedTxt"/>
        <w:jc w:val="both"/>
        <w:rPr>
          <w:rFonts w:eastAsia="Arial Unicode MS"/>
          <w:sz w:val="22"/>
          <w:szCs w:val="22"/>
        </w:rPr>
      </w:pPr>
      <w:r w:rsidRPr="009129A8">
        <w:rPr>
          <w:rFonts w:eastAsia="Arial Unicode MS"/>
          <w:sz w:val="22"/>
          <w:szCs w:val="22"/>
        </w:rPr>
        <w:t xml:space="preserve">1/ d’un système électronique de mise à disposition d’informations administré par un organisme officiel à condition que l’accès à celui-ci soit gratuit et, le cas échéant que figurent dans le dossier de candidature toutes les informations nécessaires à sa consultation, </w:t>
      </w:r>
    </w:p>
    <w:p w:rsidR="00030EFA" w:rsidRPr="009129A8" w:rsidRDefault="00030EFA" w:rsidP="00030EFA">
      <w:pPr>
        <w:pStyle w:val="RedTxt"/>
        <w:jc w:val="both"/>
        <w:rPr>
          <w:rFonts w:eastAsia="Arial Unicode MS"/>
          <w:sz w:val="22"/>
          <w:szCs w:val="22"/>
        </w:rPr>
      </w:pPr>
      <w:r w:rsidRPr="009129A8">
        <w:rPr>
          <w:rFonts w:eastAsia="Arial Unicode MS"/>
          <w:sz w:val="22"/>
          <w:szCs w:val="22"/>
        </w:rPr>
        <w:t>2/ ou d’un espace de stockage numérique, à condition que figurent dans le dossier de candidature toutes les informations nécessaires à sa consultation et que l’accès à ce</w:t>
      </w:r>
      <w:r>
        <w:rPr>
          <w:rFonts w:eastAsia="Arial Unicode MS"/>
          <w:sz w:val="22"/>
          <w:szCs w:val="22"/>
        </w:rPr>
        <w:t>lles</w:t>
      </w:r>
      <w:r w:rsidRPr="009129A8">
        <w:rPr>
          <w:rFonts w:eastAsia="Arial Unicode MS"/>
          <w:sz w:val="22"/>
          <w:szCs w:val="22"/>
        </w:rPr>
        <w:t xml:space="preserve">-ci soit gratuit. </w:t>
      </w:r>
    </w:p>
    <w:p w:rsidR="00030EFA" w:rsidRPr="009129A8" w:rsidRDefault="00030EFA" w:rsidP="00030EFA">
      <w:pPr>
        <w:pStyle w:val="RedTxt"/>
        <w:jc w:val="both"/>
        <w:rPr>
          <w:rFonts w:eastAsia="Arial Unicode MS"/>
          <w:sz w:val="22"/>
          <w:szCs w:val="22"/>
        </w:rPr>
      </w:pPr>
    </w:p>
    <w:p w:rsidR="00030EFA" w:rsidRPr="009129A8" w:rsidRDefault="00030EFA" w:rsidP="00030EFA">
      <w:pPr>
        <w:pStyle w:val="RedTxt"/>
        <w:jc w:val="both"/>
        <w:rPr>
          <w:rFonts w:eastAsia="Arial Unicode MS"/>
          <w:sz w:val="22"/>
          <w:szCs w:val="22"/>
        </w:rPr>
      </w:pPr>
      <w:r w:rsidRPr="009129A8">
        <w:rPr>
          <w:rFonts w:eastAsia="Arial Unicode MS"/>
          <w:sz w:val="22"/>
          <w:szCs w:val="22"/>
        </w:rPr>
        <w:t>Le pouvoir adjudicateur prévoit dans les documents de la consultation, que les candidats ne sont pas tenus de fournir les documents justificatifs et moyens de preuve qui lui ont déjà été transmis dans le cadre d’une précédente consultation et qui demeurent valables.</w:t>
      </w:r>
    </w:p>
    <w:p w:rsidR="00030EFA" w:rsidRPr="00B43147" w:rsidRDefault="00030EFA" w:rsidP="00030EFA">
      <w:pPr>
        <w:pStyle w:val="RedTxt"/>
        <w:jc w:val="both"/>
        <w:rPr>
          <w:color w:val="000000"/>
          <w:sz w:val="20"/>
          <w:szCs w:val="20"/>
        </w:rPr>
      </w:pPr>
    </w:p>
    <w:p w:rsidR="00030EFA" w:rsidRPr="00111FBE" w:rsidRDefault="00030EFA" w:rsidP="00111FBE">
      <w:pPr>
        <w:rPr>
          <w:rFonts w:ascii="Arial" w:hAnsi="Arial" w:cs="Arial"/>
          <w:b/>
          <w:i/>
          <w:color w:val="FF6600"/>
          <w:sz w:val="22"/>
          <w:szCs w:val="22"/>
        </w:rPr>
      </w:pPr>
      <w:r w:rsidRPr="00111FBE">
        <w:rPr>
          <w:rFonts w:ascii="Arial" w:hAnsi="Arial" w:cs="Arial"/>
          <w:b/>
          <w:i/>
          <w:color w:val="FF6600"/>
          <w:sz w:val="22"/>
          <w:szCs w:val="22"/>
        </w:rPr>
        <w:t>Présentation des candidatures sous forme de DUME conformément aux articles R.2143-4 et R.2143-16 du Code de la Commande Publique</w:t>
      </w:r>
    </w:p>
    <w:p w:rsidR="00030EFA" w:rsidRPr="00CA53CF" w:rsidRDefault="00030EFA" w:rsidP="00030EFA">
      <w:pPr>
        <w:pStyle w:val="RedTxt"/>
        <w:jc w:val="both"/>
        <w:rPr>
          <w:color w:val="000000"/>
          <w:sz w:val="22"/>
          <w:szCs w:val="22"/>
        </w:rPr>
      </w:pPr>
      <w:r w:rsidRPr="00CA53CF">
        <w:rPr>
          <w:color w:val="000000"/>
          <w:sz w:val="22"/>
          <w:szCs w:val="22"/>
        </w:rPr>
        <w:t>L’acheteur accepte que le candidat présente sa candidature sous la forme d’un document unique de marché européen établi conformément au modèle fixé par le règlement d’exécution de la Commission européenne 2016/7, en lieu et place de la déclaration sur l’honneur et des renseignements mentionnés à l’article R.2143-3.</w:t>
      </w:r>
    </w:p>
    <w:p w:rsidR="00030EFA" w:rsidRPr="00B43147" w:rsidRDefault="00030EFA" w:rsidP="00030EFA">
      <w:pPr>
        <w:pStyle w:val="RedTxt"/>
        <w:jc w:val="both"/>
        <w:rPr>
          <w:color w:val="000000"/>
          <w:sz w:val="20"/>
          <w:szCs w:val="20"/>
        </w:rPr>
      </w:pPr>
    </w:p>
    <w:p w:rsidR="00030EFA" w:rsidRPr="00A13CA4" w:rsidRDefault="00030EFA" w:rsidP="00030EFA">
      <w:pPr>
        <w:pStyle w:val="RedTxt"/>
        <w:jc w:val="both"/>
        <w:rPr>
          <w:b/>
          <w:i/>
          <w:color w:val="FF6600"/>
          <w:sz w:val="22"/>
          <w:szCs w:val="22"/>
        </w:rPr>
      </w:pPr>
      <w:r w:rsidRPr="00A13CA4">
        <w:rPr>
          <w:b/>
          <w:i/>
          <w:color w:val="FF6600"/>
          <w:sz w:val="22"/>
          <w:szCs w:val="22"/>
        </w:rPr>
        <w:t>Pièces à produire par le candidat auquel il est envisagé d’attribuer le marché </w:t>
      </w:r>
    </w:p>
    <w:p w:rsidR="00030EFA" w:rsidRPr="00DF3FCA" w:rsidRDefault="00030EFA" w:rsidP="00030EFA">
      <w:pPr>
        <w:pStyle w:val="RedTxt"/>
        <w:jc w:val="both"/>
        <w:rPr>
          <w:color w:val="000000"/>
          <w:sz w:val="22"/>
          <w:szCs w:val="22"/>
        </w:rPr>
      </w:pPr>
      <w:r w:rsidRPr="00DF3FCA">
        <w:rPr>
          <w:color w:val="000000"/>
          <w:sz w:val="22"/>
          <w:szCs w:val="22"/>
        </w:rPr>
        <w:t>Les pièces prévues aux articles D8222-5 ou D8222-7 du code du travail :</w:t>
      </w:r>
    </w:p>
    <w:p w:rsidR="00DF3FCA" w:rsidRPr="00DF3FCA" w:rsidRDefault="00DF3FCA" w:rsidP="00DF3FCA">
      <w:pPr>
        <w:pStyle w:val="RedTxt"/>
        <w:numPr>
          <w:ilvl w:val="0"/>
          <w:numId w:val="7"/>
        </w:numPr>
        <w:jc w:val="both"/>
        <w:rPr>
          <w:color w:val="000000"/>
          <w:sz w:val="22"/>
          <w:szCs w:val="22"/>
        </w:rPr>
      </w:pPr>
      <w:r w:rsidRPr="00DF3FCA">
        <w:rPr>
          <w:color w:val="000000"/>
          <w:sz w:val="22"/>
          <w:szCs w:val="22"/>
        </w:rPr>
        <w:t>L’attestation de régularité fiscale (prouvant que le candidat s’est acquitté du paiement des impôts et taxes dus au Trésor Public).</w:t>
      </w:r>
    </w:p>
    <w:p w:rsidR="00DF3FCA" w:rsidRPr="00DF3FCA" w:rsidRDefault="00DF3FCA" w:rsidP="00DF3FCA">
      <w:pPr>
        <w:pStyle w:val="RedTxt"/>
        <w:numPr>
          <w:ilvl w:val="0"/>
          <w:numId w:val="7"/>
        </w:numPr>
        <w:jc w:val="both"/>
        <w:rPr>
          <w:color w:val="000000"/>
          <w:sz w:val="22"/>
          <w:szCs w:val="22"/>
        </w:rPr>
      </w:pPr>
      <w:r w:rsidRPr="00DF3FCA">
        <w:rPr>
          <w:color w:val="000000"/>
          <w:sz w:val="22"/>
          <w:szCs w:val="22"/>
        </w:rPr>
        <w:t>L’attestation de vigilance délivrée par l’URSSAF</w:t>
      </w:r>
    </w:p>
    <w:p w:rsidR="00985AEC" w:rsidRPr="00CA53CF" w:rsidRDefault="00985AEC" w:rsidP="00030EFA">
      <w:pPr>
        <w:pStyle w:val="RedTxt"/>
        <w:jc w:val="both"/>
        <w:rPr>
          <w:color w:val="000000"/>
          <w:sz w:val="22"/>
          <w:szCs w:val="22"/>
        </w:rPr>
      </w:pPr>
    </w:p>
    <w:p w:rsidR="00030EFA" w:rsidRPr="00CA53CF" w:rsidRDefault="00030EFA" w:rsidP="00030EFA">
      <w:pPr>
        <w:pStyle w:val="RedTxt"/>
        <w:jc w:val="both"/>
        <w:rPr>
          <w:color w:val="000000"/>
          <w:sz w:val="22"/>
          <w:szCs w:val="22"/>
        </w:rPr>
      </w:pPr>
      <w:r w:rsidRPr="00CA53CF">
        <w:rPr>
          <w:color w:val="000000"/>
          <w:sz w:val="22"/>
          <w:szCs w:val="22"/>
        </w:rPr>
        <w:t>Les attestations d’assurance civile, professionnelle, et/ou décennale selon les cas, en cours de validité</w:t>
      </w:r>
      <w:r>
        <w:rPr>
          <w:color w:val="000000"/>
          <w:sz w:val="22"/>
          <w:szCs w:val="22"/>
        </w:rPr>
        <w:t xml:space="preserve"> (à produire à chaque nouvelle échéance).</w:t>
      </w:r>
    </w:p>
    <w:p w:rsidR="00030EFA" w:rsidRPr="00CA53CF" w:rsidRDefault="00030EFA" w:rsidP="00030EFA">
      <w:pPr>
        <w:pStyle w:val="RedTxt"/>
        <w:jc w:val="both"/>
        <w:rPr>
          <w:color w:val="000000"/>
          <w:sz w:val="22"/>
          <w:szCs w:val="22"/>
        </w:rPr>
      </w:pPr>
    </w:p>
    <w:p w:rsidR="00030EFA" w:rsidRDefault="00030EFA" w:rsidP="00030EFA">
      <w:pPr>
        <w:pStyle w:val="RedTxt"/>
        <w:jc w:val="both"/>
        <w:rPr>
          <w:color w:val="000000"/>
          <w:sz w:val="22"/>
          <w:szCs w:val="22"/>
        </w:rPr>
      </w:pPr>
      <w:r w:rsidRPr="00CA53CF">
        <w:rPr>
          <w:color w:val="000000"/>
          <w:sz w:val="22"/>
          <w:szCs w:val="22"/>
        </w:rPr>
        <w:t xml:space="preserve">Un extrait K ou </w:t>
      </w:r>
      <w:proofErr w:type="spellStart"/>
      <w:r w:rsidRPr="00CA53CF">
        <w:rPr>
          <w:color w:val="000000"/>
          <w:sz w:val="22"/>
          <w:szCs w:val="22"/>
        </w:rPr>
        <w:t>Kbis</w:t>
      </w:r>
      <w:proofErr w:type="spellEnd"/>
      <w:r w:rsidRPr="00CA53CF">
        <w:rPr>
          <w:color w:val="000000"/>
          <w:sz w:val="22"/>
          <w:szCs w:val="22"/>
        </w:rPr>
        <w:t xml:space="preserve"> ou une carte d’identification (datant de moins de 3 mois) justifiant de l’inscription au répertoire des métiers.</w:t>
      </w:r>
    </w:p>
    <w:p w:rsidR="00985AEC" w:rsidRDefault="00985AEC" w:rsidP="00030EFA">
      <w:pPr>
        <w:pStyle w:val="RedTxt"/>
        <w:jc w:val="both"/>
        <w:rPr>
          <w:color w:val="000000"/>
          <w:sz w:val="22"/>
          <w:szCs w:val="22"/>
        </w:rPr>
      </w:pPr>
    </w:p>
    <w:p w:rsidR="00985AEC" w:rsidRPr="00CA53CF" w:rsidRDefault="00985AEC" w:rsidP="00030EFA">
      <w:pPr>
        <w:pStyle w:val="RedTxt"/>
        <w:jc w:val="both"/>
        <w:rPr>
          <w:color w:val="000000"/>
          <w:sz w:val="22"/>
          <w:szCs w:val="22"/>
        </w:rPr>
      </w:pPr>
      <w:r>
        <w:rPr>
          <w:color w:val="000000"/>
          <w:sz w:val="22"/>
          <w:szCs w:val="22"/>
        </w:rPr>
        <w:t>Un Relevé d’Identité Bancaire (R.I.B.)</w:t>
      </w:r>
    </w:p>
    <w:p w:rsidR="0072332F" w:rsidRDefault="0072332F" w:rsidP="00A46F53">
      <w:pPr>
        <w:pStyle w:val="RedTxt"/>
        <w:jc w:val="both"/>
        <w:rPr>
          <w:color w:val="000000"/>
          <w:sz w:val="22"/>
          <w:szCs w:val="22"/>
        </w:rPr>
      </w:pPr>
    </w:p>
    <w:p w:rsidR="00030EFA" w:rsidRPr="00A13CA4" w:rsidRDefault="00030EFA" w:rsidP="00030EFA">
      <w:pPr>
        <w:pStyle w:val="RedTxt"/>
        <w:jc w:val="both"/>
        <w:rPr>
          <w:color w:val="FF6600"/>
          <w:sz w:val="20"/>
          <w:szCs w:val="20"/>
        </w:rPr>
      </w:pPr>
      <w:r w:rsidRPr="00A13CA4">
        <w:rPr>
          <w:b/>
          <w:color w:val="FF6600"/>
          <w:sz w:val="20"/>
          <w:szCs w:val="20"/>
          <w:u w:val="single"/>
        </w:rPr>
        <w:t>Pièces de l’offre</w:t>
      </w:r>
      <w:r w:rsidRPr="00A13CA4">
        <w:rPr>
          <w:color w:val="FF6600"/>
          <w:sz w:val="20"/>
          <w:szCs w:val="20"/>
        </w:rPr>
        <w:t xml:space="preserve"> : </w:t>
      </w:r>
    </w:p>
    <w:p w:rsidR="00030EFA" w:rsidRPr="00B43147" w:rsidRDefault="00030EFA" w:rsidP="00030E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30EFA" w:rsidRPr="00CA53CF" w:rsidTr="000E6942">
        <w:tc>
          <w:tcPr>
            <w:tcW w:w="9210" w:type="dxa"/>
            <w:shd w:val="clear" w:color="auto" w:fill="D9D9D9"/>
          </w:tcPr>
          <w:p w:rsidR="00030EFA" w:rsidRPr="00CA53CF" w:rsidRDefault="00030EFA" w:rsidP="000E6942">
            <w:pPr>
              <w:jc w:val="center"/>
              <w:rPr>
                <w:rFonts w:ascii="Arial" w:hAnsi="Arial" w:cs="Arial"/>
                <w:sz w:val="22"/>
                <w:szCs w:val="22"/>
              </w:rPr>
            </w:pPr>
            <w:r w:rsidRPr="00CA53CF">
              <w:rPr>
                <w:rFonts w:ascii="Arial" w:hAnsi="Arial" w:cs="Arial"/>
                <w:sz w:val="22"/>
                <w:szCs w:val="22"/>
              </w:rPr>
              <w:t>Libellés</w:t>
            </w:r>
          </w:p>
        </w:tc>
      </w:tr>
      <w:tr w:rsidR="00030EFA" w:rsidRPr="00CA53CF" w:rsidTr="000E6942">
        <w:tc>
          <w:tcPr>
            <w:tcW w:w="9210" w:type="dxa"/>
            <w:shd w:val="clear" w:color="auto" w:fill="auto"/>
          </w:tcPr>
          <w:p w:rsidR="00030EFA" w:rsidRPr="00CA53CF" w:rsidRDefault="00030EFA" w:rsidP="003546B1">
            <w:pPr>
              <w:pStyle w:val="RedTxt"/>
              <w:keepLines/>
              <w:numPr>
                <w:ilvl w:val="0"/>
                <w:numId w:val="1"/>
              </w:numPr>
              <w:jc w:val="both"/>
              <w:rPr>
                <w:sz w:val="22"/>
                <w:szCs w:val="22"/>
              </w:rPr>
            </w:pPr>
            <w:r w:rsidRPr="00CA53CF">
              <w:rPr>
                <w:noProof/>
                <w:sz w:val="22"/>
                <w:szCs w:val="22"/>
              </w:rPr>
              <w:t>L’</w:t>
            </w:r>
            <w:r w:rsidRPr="00CA53CF">
              <w:rPr>
                <w:b/>
                <w:bCs/>
                <w:noProof/>
                <w:sz w:val="22"/>
                <w:szCs w:val="22"/>
              </w:rPr>
              <w:t>Acte d’engagement</w:t>
            </w:r>
            <w:r w:rsidRPr="00CA53CF">
              <w:rPr>
                <w:noProof/>
                <w:sz w:val="22"/>
                <w:szCs w:val="22"/>
              </w:rPr>
              <w:t xml:space="preserve"> (A.E)</w:t>
            </w:r>
            <w:r w:rsidR="003546B1">
              <w:rPr>
                <w:noProof/>
                <w:sz w:val="22"/>
                <w:szCs w:val="22"/>
              </w:rPr>
              <w:t xml:space="preserve"> </w:t>
            </w:r>
            <w:r w:rsidRPr="00CA53CF">
              <w:rPr>
                <w:noProof/>
                <w:sz w:val="22"/>
                <w:szCs w:val="22"/>
              </w:rPr>
              <w:t>et ses annexes éventuelles</w:t>
            </w:r>
          </w:p>
        </w:tc>
      </w:tr>
      <w:tr w:rsidR="00030EFA" w:rsidRPr="00CA53CF" w:rsidTr="000E6942">
        <w:tc>
          <w:tcPr>
            <w:tcW w:w="9210" w:type="dxa"/>
            <w:shd w:val="clear" w:color="auto" w:fill="auto"/>
          </w:tcPr>
          <w:p w:rsidR="00030EFA" w:rsidRPr="00CA53CF" w:rsidRDefault="00786A1D" w:rsidP="00210E49">
            <w:pPr>
              <w:pStyle w:val="RedTxt"/>
              <w:keepLines/>
              <w:numPr>
                <w:ilvl w:val="0"/>
                <w:numId w:val="1"/>
              </w:numPr>
              <w:jc w:val="both"/>
              <w:rPr>
                <w:sz w:val="22"/>
                <w:szCs w:val="22"/>
              </w:rPr>
            </w:pPr>
            <w:r>
              <w:rPr>
                <w:noProof/>
                <w:sz w:val="22"/>
                <w:szCs w:val="22"/>
              </w:rPr>
              <w:t>L</w:t>
            </w:r>
            <w:r w:rsidR="00030EFA" w:rsidRPr="00CA53CF">
              <w:rPr>
                <w:noProof/>
                <w:sz w:val="22"/>
                <w:szCs w:val="22"/>
              </w:rPr>
              <w:t xml:space="preserve">e </w:t>
            </w:r>
            <w:r w:rsidR="00030EFA" w:rsidRPr="00CA53CF">
              <w:rPr>
                <w:b/>
                <w:bCs/>
                <w:noProof/>
                <w:sz w:val="22"/>
                <w:szCs w:val="22"/>
              </w:rPr>
              <w:t>Cahier des Clauses Particulières (C.C.P.),</w:t>
            </w:r>
            <w:r w:rsidR="00030EFA">
              <w:rPr>
                <w:b/>
                <w:bCs/>
                <w:noProof/>
                <w:sz w:val="22"/>
                <w:szCs w:val="22"/>
              </w:rPr>
              <w:t xml:space="preserve"> </w:t>
            </w:r>
            <w:r w:rsidR="00030EFA" w:rsidRPr="00CA53CF">
              <w:rPr>
                <w:noProof/>
                <w:sz w:val="22"/>
                <w:szCs w:val="22"/>
              </w:rPr>
              <w:t>à accepter sans modification, dont l’exemplaire conservé dans les archives de la Collectivité fait seul foi</w:t>
            </w:r>
          </w:p>
        </w:tc>
      </w:tr>
      <w:tr w:rsidR="00030EFA" w:rsidRPr="00CA53CF" w:rsidTr="000E6942">
        <w:tc>
          <w:tcPr>
            <w:tcW w:w="9210" w:type="dxa"/>
            <w:shd w:val="clear" w:color="auto" w:fill="auto"/>
          </w:tcPr>
          <w:p w:rsidR="00030EFA" w:rsidRPr="00A73738" w:rsidRDefault="00786A1D" w:rsidP="00A21919">
            <w:pPr>
              <w:pStyle w:val="RedTxt"/>
              <w:keepLines/>
              <w:numPr>
                <w:ilvl w:val="0"/>
                <w:numId w:val="1"/>
              </w:numPr>
              <w:jc w:val="both"/>
              <w:rPr>
                <w:noProof/>
                <w:sz w:val="22"/>
                <w:szCs w:val="22"/>
              </w:rPr>
            </w:pPr>
            <w:r>
              <w:rPr>
                <w:noProof/>
                <w:sz w:val="22"/>
                <w:szCs w:val="22"/>
              </w:rPr>
              <w:t>L</w:t>
            </w:r>
            <w:r w:rsidR="00A73738" w:rsidRPr="00A73738">
              <w:rPr>
                <w:noProof/>
                <w:sz w:val="22"/>
                <w:szCs w:val="22"/>
              </w:rPr>
              <w:t xml:space="preserve">e </w:t>
            </w:r>
            <w:r w:rsidR="00A21919">
              <w:rPr>
                <w:b/>
                <w:noProof/>
                <w:sz w:val="22"/>
                <w:szCs w:val="22"/>
              </w:rPr>
              <w:t xml:space="preserve">Bordereau des Prix Unitaires </w:t>
            </w:r>
            <w:r w:rsidR="00C1124F">
              <w:rPr>
                <w:b/>
                <w:noProof/>
                <w:sz w:val="22"/>
                <w:szCs w:val="22"/>
              </w:rPr>
              <w:t>(</w:t>
            </w:r>
            <w:r w:rsidR="00A21919">
              <w:rPr>
                <w:noProof/>
                <w:sz w:val="22"/>
                <w:szCs w:val="22"/>
              </w:rPr>
              <w:t>BPU</w:t>
            </w:r>
            <w:r w:rsidR="00C1124F">
              <w:rPr>
                <w:noProof/>
                <w:sz w:val="22"/>
                <w:szCs w:val="22"/>
              </w:rPr>
              <w:t>)</w:t>
            </w:r>
          </w:p>
        </w:tc>
      </w:tr>
      <w:tr w:rsidR="00030EFA" w:rsidRPr="00CA53CF" w:rsidTr="000E6942">
        <w:tc>
          <w:tcPr>
            <w:tcW w:w="9210" w:type="dxa"/>
            <w:shd w:val="clear" w:color="auto" w:fill="auto"/>
          </w:tcPr>
          <w:p w:rsidR="00030EFA" w:rsidRPr="00CA53CF" w:rsidRDefault="00786A1D" w:rsidP="003546B1">
            <w:pPr>
              <w:pStyle w:val="RedTxt"/>
              <w:keepLines/>
              <w:numPr>
                <w:ilvl w:val="0"/>
                <w:numId w:val="1"/>
              </w:numPr>
              <w:jc w:val="both"/>
              <w:rPr>
                <w:noProof/>
                <w:sz w:val="22"/>
                <w:szCs w:val="22"/>
              </w:rPr>
            </w:pPr>
            <w:r>
              <w:rPr>
                <w:noProof/>
                <w:sz w:val="22"/>
                <w:szCs w:val="22"/>
              </w:rPr>
              <w:t>Le Mémoire T</w:t>
            </w:r>
            <w:r w:rsidR="006D73EA">
              <w:rPr>
                <w:noProof/>
                <w:sz w:val="22"/>
                <w:szCs w:val="22"/>
              </w:rPr>
              <w:t>echnique</w:t>
            </w:r>
          </w:p>
        </w:tc>
      </w:tr>
    </w:tbl>
    <w:p w:rsidR="00030EFA" w:rsidRPr="00CA53CF" w:rsidRDefault="00030EFA" w:rsidP="00030EFA">
      <w:pPr>
        <w:jc w:val="center"/>
        <w:rPr>
          <w:rFonts w:ascii="Arial" w:eastAsia="Arial Unicode MS" w:hAnsi="Arial" w:cs="Arial"/>
          <w:b/>
          <w:sz w:val="22"/>
          <w:szCs w:val="22"/>
          <w:u w:val="single"/>
        </w:rPr>
      </w:pPr>
    </w:p>
    <w:p w:rsidR="00030EFA" w:rsidRPr="00CA53CF" w:rsidRDefault="00030EFA" w:rsidP="00030EF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70C0"/>
          <w:sz w:val="22"/>
          <w:szCs w:val="22"/>
        </w:rPr>
      </w:pPr>
      <w:r w:rsidRPr="00CA53CF">
        <w:rPr>
          <w:rFonts w:ascii="Arial" w:hAnsi="Arial" w:cs="Arial"/>
          <w:i/>
          <w:color w:val="0070C0"/>
          <w:sz w:val="22"/>
          <w:szCs w:val="22"/>
        </w:rPr>
        <w:t xml:space="preserve">Il n’est pas demandé aux candidats de transmettre à l’appui de </w:t>
      </w:r>
      <w:r w:rsidRPr="001977D6">
        <w:rPr>
          <w:rFonts w:ascii="Arial" w:hAnsi="Arial" w:cs="Arial"/>
          <w:i/>
          <w:color w:val="0070C0"/>
          <w:sz w:val="22"/>
          <w:szCs w:val="22"/>
        </w:rPr>
        <w:t xml:space="preserve">leur offre le </w:t>
      </w:r>
      <w:r w:rsidR="00210E49">
        <w:rPr>
          <w:rFonts w:ascii="Arial" w:hAnsi="Arial" w:cs="Arial"/>
          <w:i/>
          <w:color w:val="0070C0"/>
          <w:sz w:val="22"/>
          <w:szCs w:val="22"/>
        </w:rPr>
        <w:t>C.C.</w:t>
      </w:r>
      <w:r w:rsidR="00DF102B" w:rsidRPr="001977D6">
        <w:rPr>
          <w:rFonts w:ascii="Arial" w:hAnsi="Arial" w:cs="Arial"/>
          <w:i/>
          <w:color w:val="0070C0"/>
          <w:sz w:val="22"/>
          <w:szCs w:val="22"/>
        </w:rPr>
        <w:t>P</w:t>
      </w:r>
      <w:r>
        <w:rPr>
          <w:rFonts w:ascii="Arial" w:hAnsi="Arial" w:cs="Arial"/>
          <w:i/>
          <w:color w:val="0070C0"/>
          <w:sz w:val="22"/>
          <w:szCs w:val="22"/>
        </w:rPr>
        <w:t xml:space="preserve"> </w:t>
      </w:r>
      <w:r w:rsidR="00BE3249">
        <w:rPr>
          <w:rFonts w:ascii="Arial" w:hAnsi="Arial" w:cs="Arial"/>
          <w:i/>
          <w:color w:val="0070C0"/>
          <w:sz w:val="22"/>
          <w:szCs w:val="22"/>
        </w:rPr>
        <w:t>si</w:t>
      </w:r>
      <w:r>
        <w:rPr>
          <w:rFonts w:ascii="Arial" w:hAnsi="Arial" w:cs="Arial"/>
          <w:i/>
          <w:color w:val="0070C0"/>
          <w:sz w:val="22"/>
          <w:szCs w:val="22"/>
        </w:rPr>
        <w:t>gné, étant</w:t>
      </w:r>
      <w:r w:rsidR="00F46007">
        <w:rPr>
          <w:rFonts w:ascii="Arial" w:hAnsi="Arial" w:cs="Arial"/>
          <w:i/>
          <w:color w:val="0070C0"/>
          <w:sz w:val="22"/>
          <w:szCs w:val="22"/>
        </w:rPr>
        <w:t xml:space="preserve"> considéré que ce</w:t>
      </w:r>
      <w:r w:rsidR="001977D6">
        <w:rPr>
          <w:rFonts w:ascii="Arial" w:hAnsi="Arial" w:cs="Arial"/>
          <w:i/>
          <w:color w:val="0070C0"/>
          <w:sz w:val="22"/>
          <w:szCs w:val="22"/>
        </w:rPr>
        <w:t>s</w:t>
      </w:r>
      <w:r w:rsidRPr="00CA53CF">
        <w:rPr>
          <w:rFonts w:ascii="Arial" w:hAnsi="Arial" w:cs="Arial"/>
          <w:i/>
          <w:color w:val="0070C0"/>
          <w:sz w:val="22"/>
          <w:szCs w:val="22"/>
        </w:rPr>
        <w:t xml:space="preserve"> pièce</w:t>
      </w:r>
      <w:r w:rsidR="001977D6">
        <w:rPr>
          <w:rFonts w:ascii="Arial" w:hAnsi="Arial" w:cs="Arial"/>
          <w:i/>
          <w:color w:val="0070C0"/>
          <w:sz w:val="22"/>
          <w:szCs w:val="22"/>
        </w:rPr>
        <w:t>s</w:t>
      </w:r>
      <w:r w:rsidRPr="00CA53CF">
        <w:rPr>
          <w:rFonts w:ascii="Arial" w:hAnsi="Arial" w:cs="Arial"/>
          <w:i/>
          <w:color w:val="0070C0"/>
          <w:sz w:val="22"/>
          <w:szCs w:val="22"/>
        </w:rPr>
        <w:t xml:space="preserve"> contractuelle</w:t>
      </w:r>
      <w:r w:rsidR="001977D6">
        <w:rPr>
          <w:rFonts w:ascii="Arial" w:hAnsi="Arial" w:cs="Arial"/>
          <w:i/>
          <w:color w:val="0070C0"/>
          <w:sz w:val="22"/>
          <w:szCs w:val="22"/>
        </w:rPr>
        <w:t>s</w:t>
      </w:r>
      <w:r w:rsidRPr="00CA53CF">
        <w:rPr>
          <w:rFonts w:ascii="Arial" w:hAnsi="Arial" w:cs="Arial"/>
          <w:i/>
          <w:color w:val="0070C0"/>
          <w:sz w:val="22"/>
          <w:szCs w:val="22"/>
        </w:rPr>
        <w:t xml:space="preserve"> du marché </w:t>
      </w:r>
      <w:r w:rsidR="001977D6">
        <w:rPr>
          <w:rFonts w:ascii="Arial" w:hAnsi="Arial" w:cs="Arial"/>
          <w:i/>
          <w:color w:val="0070C0"/>
          <w:sz w:val="22"/>
          <w:szCs w:val="22"/>
        </w:rPr>
        <w:t>ont</w:t>
      </w:r>
      <w:r w:rsidRPr="00CA53CF">
        <w:rPr>
          <w:rFonts w:ascii="Arial" w:hAnsi="Arial" w:cs="Arial"/>
          <w:i/>
          <w:color w:val="0070C0"/>
          <w:sz w:val="22"/>
          <w:szCs w:val="22"/>
        </w:rPr>
        <w:t xml:space="preserve"> été approuvée</w:t>
      </w:r>
      <w:r w:rsidR="001977D6">
        <w:rPr>
          <w:rFonts w:ascii="Arial" w:hAnsi="Arial" w:cs="Arial"/>
          <w:i/>
          <w:color w:val="0070C0"/>
          <w:sz w:val="22"/>
          <w:szCs w:val="22"/>
        </w:rPr>
        <w:t>s</w:t>
      </w:r>
      <w:r w:rsidRPr="00CA53CF">
        <w:rPr>
          <w:rFonts w:ascii="Arial" w:hAnsi="Arial" w:cs="Arial"/>
          <w:i/>
          <w:color w:val="0070C0"/>
          <w:sz w:val="22"/>
          <w:szCs w:val="22"/>
        </w:rPr>
        <w:t xml:space="preserve"> par tous les candidats ayant répondu à la consultation. </w:t>
      </w:r>
    </w:p>
    <w:p w:rsidR="00C60164" w:rsidRPr="00F33CFF" w:rsidRDefault="00BE3249" w:rsidP="00F33CF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70C0"/>
          <w:sz w:val="22"/>
          <w:szCs w:val="22"/>
        </w:rPr>
      </w:pPr>
      <w:r>
        <w:rPr>
          <w:rFonts w:ascii="Arial" w:hAnsi="Arial" w:cs="Arial"/>
          <w:i/>
          <w:color w:val="0070C0"/>
          <w:sz w:val="22"/>
          <w:szCs w:val="22"/>
        </w:rPr>
        <w:t>Seul</w:t>
      </w:r>
      <w:r w:rsidR="00210E49">
        <w:rPr>
          <w:rFonts w:ascii="Arial" w:hAnsi="Arial" w:cs="Arial"/>
          <w:i/>
          <w:color w:val="0070C0"/>
          <w:sz w:val="22"/>
          <w:szCs w:val="22"/>
        </w:rPr>
        <w:t xml:space="preserve"> le C.C.</w:t>
      </w:r>
      <w:r w:rsidR="001977D6">
        <w:rPr>
          <w:rFonts w:ascii="Arial" w:hAnsi="Arial" w:cs="Arial"/>
          <w:i/>
          <w:color w:val="0070C0"/>
          <w:sz w:val="22"/>
          <w:szCs w:val="22"/>
        </w:rPr>
        <w:t>P.</w:t>
      </w:r>
      <w:r>
        <w:rPr>
          <w:rFonts w:ascii="Arial" w:hAnsi="Arial" w:cs="Arial"/>
          <w:i/>
          <w:color w:val="0070C0"/>
          <w:sz w:val="22"/>
          <w:szCs w:val="22"/>
        </w:rPr>
        <w:t xml:space="preserve"> </w:t>
      </w:r>
      <w:r w:rsidR="00030EFA" w:rsidRPr="00CA53CF">
        <w:rPr>
          <w:rFonts w:ascii="Arial" w:hAnsi="Arial" w:cs="Arial"/>
          <w:i/>
          <w:color w:val="0070C0"/>
          <w:sz w:val="22"/>
          <w:szCs w:val="22"/>
        </w:rPr>
        <w:t>détenu dans le</w:t>
      </w:r>
      <w:r w:rsidR="00F46007">
        <w:rPr>
          <w:rFonts w:ascii="Arial" w:hAnsi="Arial" w:cs="Arial"/>
          <w:i/>
          <w:color w:val="0070C0"/>
          <w:sz w:val="22"/>
          <w:szCs w:val="22"/>
        </w:rPr>
        <w:t>s archives de la Collectivité f</w:t>
      </w:r>
      <w:r w:rsidR="00210E49">
        <w:rPr>
          <w:rFonts w:ascii="Arial" w:hAnsi="Arial" w:cs="Arial"/>
          <w:i/>
          <w:color w:val="0070C0"/>
          <w:sz w:val="22"/>
          <w:szCs w:val="22"/>
        </w:rPr>
        <w:t>ait</w:t>
      </w:r>
      <w:r w:rsidR="00030EFA" w:rsidRPr="00CA53CF">
        <w:rPr>
          <w:rFonts w:ascii="Arial" w:hAnsi="Arial" w:cs="Arial"/>
          <w:i/>
          <w:color w:val="0070C0"/>
          <w:sz w:val="22"/>
          <w:szCs w:val="22"/>
        </w:rPr>
        <w:t xml:space="preserve"> foi et f</w:t>
      </w:r>
      <w:r w:rsidR="00210E49">
        <w:rPr>
          <w:rFonts w:ascii="Arial" w:hAnsi="Arial" w:cs="Arial"/>
          <w:i/>
          <w:color w:val="0070C0"/>
          <w:sz w:val="22"/>
          <w:szCs w:val="22"/>
        </w:rPr>
        <w:t>ait</w:t>
      </w:r>
      <w:r w:rsidR="00030EFA" w:rsidRPr="00CA53CF">
        <w:rPr>
          <w:rFonts w:ascii="Arial" w:hAnsi="Arial" w:cs="Arial"/>
          <w:i/>
          <w:color w:val="0070C0"/>
          <w:sz w:val="22"/>
          <w:szCs w:val="22"/>
        </w:rPr>
        <w:t xml:space="preserve"> partie intégrante du marché.</w:t>
      </w:r>
    </w:p>
    <w:p w:rsidR="00897C35" w:rsidRDefault="00897C35" w:rsidP="00CA439D">
      <w:pPr>
        <w:rPr>
          <w:rFonts w:ascii="Arial" w:hAnsi="Arial" w:cs="Arial"/>
          <w:sz w:val="22"/>
          <w:szCs w:val="22"/>
        </w:rPr>
      </w:pPr>
    </w:p>
    <w:p w:rsidR="0019385E" w:rsidRDefault="0019385E" w:rsidP="00A46F53">
      <w:pPr>
        <w:jc w:val="center"/>
        <w:rPr>
          <w:rFonts w:ascii="Arial" w:eastAsia="Arial Unicode MS" w:hAnsi="Arial" w:cs="Arial"/>
          <w:b/>
          <w:sz w:val="22"/>
          <w:u w:val="single"/>
        </w:rPr>
      </w:pPr>
    </w:p>
    <w:p w:rsidR="00030EFA" w:rsidRPr="00B32D31" w:rsidRDefault="00030EFA" w:rsidP="00A13CA4">
      <w:pPr>
        <w:pBdr>
          <w:top w:val="single" w:sz="4" w:space="1" w:color="auto"/>
          <w:left w:val="single" w:sz="4" w:space="4" w:color="auto"/>
          <w:bottom w:val="single" w:sz="4" w:space="1" w:color="auto"/>
          <w:right w:val="single" w:sz="4" w:space="4" w:color="auto"/>
        </w:pBdr>
        <w:shd w:val="clear" w:color="auto" w:fill="FF9966"/>
        <w:jc w:val="center"/>
        <w:rPr>
          <w:rFonts w:ascii="Arial" w:eastAsia="Arial Unicode MS" w:hAnsi="Arial" w:cs="Arial"/>
          <w:b/>
          <w:sz w:val="22"/>
        </w:rPr>
      </w:pPr>
      <w:r w:rsidRPr="00B32D31">
        <w:rPr>
          <w:rFonts w:ascii="Arial" w:eastAsia="Arial Unicode MS" w:hAnsi="Arial" w:cs="Arial"/>
          <w:b/>
          <w:sz w:val="22"/>
        </w:rPr>
        <w:t xml:space="preserve">Section 5 /  EXAMEN DES CANDIDATURES ET </w:t>
      </w:r>
      <w:r>
        <w:rPr>
          <w:rFonts w:ascii="Arial" w:eastAsia="Arial Unicode MS" w:hAnsi="Arial" w:cs="Arial"/>
          <w:b/>
          <w:sz w:val="22"/>
        </w:rPr>
        <w:t xml:space="preserve">SELECTION </w:t>
      </w:r>
      <w:r w:rsidRPr="00B32D31">
        <w:rPr>
          <w:rFonts w:ascii="Arial" w:eastAsia="Arial Unicode MS" w:hAnsi="Arial" w:cs="Arial"/>
          <w:b/>
          <w:sz w:val="22"/>
        </w:rPr>
        <w:t>DES OFFRES</w:t>
      </w:r>
    </w:p>
    <w:p w:rsidR="00DF102B" w:rsidRDefault="00DF102B" w:rsidP="00030EFA">
      <w:pPr>
        <w:pStyle w:val="Titre3"/>
        <w:rPr>
          <w:rFonts w:ascii="Arial" w:hAnsi="Arial" w:cs="Arial"/>
          <w:b/>
          <w:bCs/>
          <w:color w:val="00B050"/>
          <w:sz w:val="22"/>
        </w:rPr>
      </w:pPr>
    </w:p>
    <w:p w:rsidR="00030EFA" w:rsidRPr="00A13CA4" w:rsidRDefault="00030EFA" w:rsidP="00030EFA">
      <w:pPr>
        <w:pStyle w:val="Titre3"/>
        <w:rPr>
          <w:rFonts w:ascii="Arial" w:hAnsi="Arial" w:cs="Arial"/>
          <w:b/>
          <w:bCs/>
          <w:color w:val="FF6600"/>
          <w:sz w:val="22"/>
        </w:rPr>
      </w:pPr>
      <w:r w:rsidRPr="00A13CA4">
        <w:rPr>
          <w:rFonts w:ascii="Arial" w:hAnsi="Arial" w:cs="Arial"/>
          <w:b/>
          <w:bCs/>
          <w:color w:val="FF6600"/>
          <w:sz w:val="22"/>
        </w:rPr>
        <w:t xml:space="preserve">Article </w:t>
      </w:r>
      <w:r w:rsidR="00F33CFF">
        <w:rPr>
          <w:rFonts w:ascii="Arial" w:hAnsi="Arial" w:cs="Arial"/>
          <w:b/>
          <w:bCs/>
          <w:color w:val="FF6600"/>
          <w:sz w:val="22"/>
        </w:rPr>
        <w:t>8</w:t>
      </w:r>
      <w:r w:rsidRPr="00A13CA4">
        <w:rPr>
          <w:rFonts w:ascii="Arial" w:hAnsi="Arial" w:cs="Arial"/>
          <w:b/>
          <w:bCs/>
          <w:color w:val="FF6600"/>
          <w:sz w:val="22"/>
        </w:rPr>
        <w:t xml:space="preserve"> – Examen des candidatures </w:t>
      </w:r>
      <w:r w:rsidR="00210E49">
        <w:rPr>
          <w:rFonts w:ascii="Arial" w:hAnsi="Arial" w:cs="Arial"/>
          <w:b/>
          <w:bCs/>
          <w:color w:val="FF6600"/>
          <w:sz w:val="22"/>
        </w:rPr>
        <w:t xml:space="preserve">et </w:t>
      </w:r>
      <w:bookmarkStart w:id="0" w:name="_GoBack"/>
      <w:r w:rsidR="00210E49">
        <w:rPr>
          <w:rFonts w:ascii="Arial" w:hAnsi="Arial" w:cs="Arial"/>
          <w:b/>
          <w:bCs/>
          <w:color w:val="FF6600"/>
          <w:sz w:val="22"/>
        </w:rPr>
        <w:t>visite</w:t>
      </w:r>
      <w:bookmarkEnd w:id="0"/>
      <w:r w:rsidR="00210E49">
        <w:rPr>
          <w:rFonts w:ascii="Arial" w:hAnsi="Arial" w:cs="Arial"/>
          <w:b/>
          <w:bCs/>
          <w:color w:val="FF6600"/>
          <w:sz w:val="22"/>
        </w:rPr>
        <w:t xml:space="preserve"> sur site</w:t>
      </w:r>
    </w:p>
    <w:p w:rsidR="00030EFA" w:rsidRPr="00CA53CF" w:rsidRDefault="00030EFA" w:rsidP="00030EFA">
      <w:pPr>
        <w:pStyle w:val="Titre3"/>
        <w:rPr>
          <w:rFonts w:ascii="Arial" w:hAnsi="Arial" w:cs="Arial"/>
          <w:i w:val="0"/>
          <w:sz w:val="22"/>
          <w:szCs w:val="22"/>
        </w:rPr>
      </w:pPr>
      <w:r w:rsidRPr="00CA53CF">
        <w:rPr>
          <w:rFonts w:ascii="Arial" w:hAnsi="Arial" w:cs="Arial"/>
          <w:i w:val="0"/>
          <w:sz w:val="22"/>
          <w:szCs w:val="22"/>
        </w:rPr>
        <w:t xml:space="preserve">Conformément aux articles </w:t>
      </w:r>
      <w:r w:rsidR="005041AE" w:rsidRPr="00311EEA">
        <w:rPr>
          <w:rFonts w:ascii="Arial" w:hAnsi="Arial" w:cs="Arial"/>
          <w:i w:val="0"/>
          <w:sz w:val="22"/>
          <w:szCs w:val="22"/>
        </w:rPr>
        <w:t>R</w:t>
      </w:r>
      <w:r w:rsidR="005041AE" w:rsidRPr="008B64B7">
        <w:rPr>
          <w:rFonts w:ascii="Arial" w:hAnsi="Arial" w:cs="Arial"/>
          <w:i w:val="0"/>
          <w:sz w:val="22"/>
          <w:szCs w:val="22"/>
        </w:rPr>
        <w:t>.2142-</w:t>
      </w:r>
      <w:r w:rsidR="008D5CFE" w:rsidRPr="008B64B7">
        <w:rPr>
          <w:rFonts w:ascii="Arial" w:hAnsi="Arial" w:cs="Arial"/>
          <w:i w:val="0"/>
          <w:sz w:val="22"/>
          <w:szCs w:val="22"/>
        </w:rPr>
        <w:t>6</w:t>
      </w:r>
      <w:r w:rsidR="005041AE" w:rsidRPr="008B64B7">
        <w:rPr>
          <w:rFonts w:ascii="Arial" w:hAnsi="Arial" w:cs="Arial"/>
          <w:i w:val="0"/>
          <w:sz w:val="22"/>
          <w:szCs w:val="22"/>
        </w:rPr>
        <w:t xml:space="preserve"> à R.2142-</w:t>
      </w:r>
      <w:r w:rsidR="009C2AC7" w:rsidRPr="008B64B7">
        <w:rPr>
          <w:rFonts w:ascii="Arial" w:hAnsi="Arial" w:cs="Arial"/>
          <w:i w:val="0"/>
          <w:sz w:val="22"/>
          <w:szCs w:val="22"/>
        </w:rPr>
        <w:t>9</w:t>
      </w:r>
      <w:r w:rsidR="005041AE" w:rsidRPr="008B64B7">
        <w:rPr>
          <w:rFonts w:ascii="Arial" w:hAnsi="Arial" w:cs="Arial"/>
          <w:i w:val="0"/>
          <w:sz w:val="22"/>
          <w:szCs w:val="22"/>
        </w:rPr>
        <w:t xml:space="preserve">, </w:t>
      </w:r>
      <w:r w:rsidR="009C2AC7" w:rsidRPr="008B64B7">
        <w:rPr>
          <w:rFonts w:ascii="Arial" w:hAnsi="Arial" w:cs="Arial"/>
          <w:i w:val="0"/>
          <w:sz w:val="22"/>
          <w:szCs w:val="22"/>
        </w:rPr>
        <w:t xml:space="preserve">R.2142-12 à R.2142-14, </w:t>
      </w:r>
      <w:r w:rsidRPr="008B64B7">
        <w:rPr>
          <w:rFonts w:ascii="Arial" w:hAnsi="Arial" w:cs="Arial"/>
          <w:i w:val="0"/>
          <w:sz w:val="22"/>
          <w:szCs w:val="22"/>
        </w:rPr>
        <w:t>R.214</w:t>
      </w:r>
      <w:r w:rsidR="00C32694" w:rsidRPr="008B64B7">
        <w:rPr>
          <w:rFonts w:ascii="Arial" w:hAnsi="Arial" w:cs="Arial"/>
          <w:i w:val="0"/>
          <w:sz w:val="22"/>
          <w:szCs w:val="22"/>
        </w:rPr>
        <w:t>3</w:t>
      </w:r>
      <w:r w:rsidRPr="008B64B7">
        <w:rPr>
          <w:rFonts w:ascii="Arial" w:hAnsi="Arial" w:cs="Arial"/>
          <w:i w:val="0"/>
          <w:sz w:val="22"/>
          <w:szCs w:val="22"/>
        </w:rPr>
        <w:t>-</w:t>
      </w:r>
      <w:r w:rsidR="00C32694" w:rsidRPr="008B64B7">
        <w:rPr>
          <w:rFonts w:ascii="Arial" w:hAnsi="Arial" w:cs="Arial"/>
          <w:i w:val="0"/>
          <w:sz w:val="22"/>
          <w:szCs w:val="22"/>
        </w:rPr>
        <w:t>6</w:t>
      </w:r>
      <w:r w:rsidR="005041AE" w:rsidRPr="008B64B7">
        <w:rPr>
          <w:rFonts w:ascii="Arial" w:hAnsi="Arial" w:cs="Arial"/>
          <w:i w:val="0"/>
          <w:sz w:val="22"/>
          <w:szCs w:val="22"/>
        </w:rPr>
        <w:t xml:space="preserve"> à R.2143-12, R.2143-16</w:t>
      </w:r>
      <w:r w:rsidRPr="008B64B7">
        <w:rPr>
          <w:rFonts w:ascii="Arial" w:hAnsi="Arial" w:cs="Arial"/>
          <w:i w:val="0"/>
          <w:sz w:val="22"/>
          <w:szCs w:val="22"/>
        </w:rPr>
        <w:t xml:space="preserve"> et</w:t>
      </w:r>
      <w:r w:rsidR="005041AE" w:rsidRPr="008B64B7">
        <w:rPr>
          <w:rFonts w:ascii="Arial" w:hAnsi="Arial" w:cs="Arial"/>
          <w:i w:val="0"/>
          <w:sz w:val="22"/>
          <w:szCs w:val="22"/>
        </w:rPr>
        <w:t xml:space="preserve"> R.2144-1 à R.2144-7</w:t>
      </w:r>
      <w:r w:rsidRPr="00CA53CF">
        <w:rPr>
          <w:rFonts w:ascii="Arial" w:hAnsi="Arial" w:cs="Arial"/>
          <w:i w:val="0"/>
          <w:sz w:val="22"/>
          <w:szCs w:val="22"/>
        </w:rPr>
        <w:t xml:space="preserve"> du Code de la </w:t>
      </w:r>
      <w:r>
        <w:rPr>
          <w:rFonts w:ascii="Arial" w:hAnsi="Arial" w:cs="Arial"/>
          <w:i w:val="0"/>
          <w:sz w:val="22"/>
          <w:szCs w:val="22"/>
        </w:rPr>
        <w:t>C</w:t>
      </w:r>
      <w:r w:rsidRPr="00CA53CF">
        <w:rPr>
          <w:rFonts w:ascii="Arial" w:hAnsi="Arial" w:cs="Arial"/>
          <w:i w:val="0"/>
          <w:sz w:val="22"/>
          <w:szCs w:val="22"/>
        </w:rPr>
        <w:t xml:space="preserve">ommande </w:t>
      </w:r>
      <w:r>
        <w:rPr>
          <w:rFonts w:ascii="Arial" w:hAnsi="Arial" w:cs="Arial"/>
          <w:i w:val="0"/>
          <w:sz w:val="22"/>
          <w:szCs w:val="22"/>
        </w:rPr>
        <w:t>P</w:t>
      </w:r>
      <w:r w:rsidRPr="00CA53CF">
        <w:rPr>
          <w:rFonts w:ascii="Arial" w:hAnsi="Arial" w:cs="Arial"/>
          <w:i w:val="0"/>
          <w:sz w:val="22"/>
          <w:szCs w:val="22"/>
        </w:rPr>
        <w:t>ublique, s’il apparaît que des pièces du dossier de candidature sont manquantes ou incomplètes, le pouvoir adjudicateur peut décider de demander à tous les candidats concernés de produire ou compléter ces pièces dans un délai maximum de 6 (six) jours.</w:t>
      </w:r>
    </w:p>
    <w:p w:rsidR="00030EFA" w:rsidRPr="00CA53CF" w:rsidRDefault="00D06614" w:rsidP="00030EFA">
      <w:pPr>
        <w:jc w:val="both"/>
        <w:rPr>
          <w:rFonts w:ascii="Arial" w:hAnsi="Arial" w:cs="Arial"/>
          <w:sz w:val="22"/>
          <w:szCs w:val="22"/>
        </w:rPr>
      </w:pPr>
      <w:r>
        <w:rPr>
          <w:rFonts w:ascii="Arial" w:hAnsi="Arial" w:cs="Arial"/>
          <w:sz w:val="22"/>
          <w:szCs w:val="22"/>
        </w:rPr>
        <w:t xml:space="preserve">L’acheteur </w:t>
      </w:r>
      <w:r w:rsidR="00030EFA" w:rsidRPr="00CA53CF">
        <w:rPr>
          <w:rFonts w:ascii="Arial" w:hAnsi="Arial" w:cs="Arial"/>
          <w:sz w:val="22"/>
          <w:szCs w:val="22"/>
        </w:rPr>
        <w:t>peut décider de ne pas régulariser et d’éliminer les candidatures incomplètes.</w:t>
      </w:r>
    </w:p>
    <w:p w:rsidR="00030EFA" w:rsidRPr="00CA53CF" w:rsidRDefault="00030EFA" w:rsidP="00030EFA">
      <w:pPr>
        <w:rPr>
          <w:rFonts w:ascii="Arial" w:hAnsi="Arial" w:cs="Arial"/>
          <w:sz w:val="22"/>
          <w:szCs w:val="22"/>
        </w:rPr>
      </w:pPr>
    </w:p>
    <w:p w:rsidR="00111FBE" w:rsidRDefault="00111FBE">
      <w:pPr>
        <w:rPr>
          <w:rFonts w:ascii="Arial" w:eastAsia="Arial Unicode MS" w:hAnsi="Arial" w:cs="Arial"/>
          <w:sz w:val="22"/>
          <w:szCs w:val="22"/>
        </w:rPr>
      </w:pPr>
      <w:r>
        <w:rPr>
          <w:rFonts w:ascii="Arial" w:eastAsia="Arial Unicode MS" w:hAnsi="Arial" w:cs="Arial"/>
          <w:sz w:val="22"/>
          <w:szCs w:val="22"/>
        </w:rPr>
        <w:br w:type="page"/>
      </w:r>
    </w:p>
    <w:p w:rsidR="00030EFA" w:rsidRPr="00CA53CF" w:rsidRDefault="00030EFA" w:rsidP="00030EFA">
      <w:pPr>
        <w:jc w:val="both"/>
        <w:rPr>
          <w:rFonts w:ascii="Arial" w:eastAsia="Arial Unicode MS" w:hAnsi="Arial" w:cs="Arial"/>
          <w:sz w:val="22"/>
          <w:szCs w:val="22"/>
        </w:rPr>
      </w:pPr>
      <w:r w:rsidRPr="00CA53CF">
        <w:rPr>
          <w:rFonts w:ascii="Arial" w:eastAsia="Arial Unicode MS" w:hAnsi="Arial" w:cs="Arial"/>
          <w:sz w:val="22"/>
          <w:szCs w:val="22"/>
        </w:rPr>
        <w:lastRenderedPageBreak/>
        <w:t>Lors de l’ouverture des plis, seront éliminés :</w:t>
      </w:r>
    </w:p>
    <w:p w:rsidR="00030EFA" w:rsidRPr="00CA53CF" w:rsidRDefault="00030EFA" w:rsidP="00030EFA">
      <w:pPr>
        <w:numPr>
          <w:ilvl w:val="0"/>
          <w:numId w:val="2"/>
        </w:numPr>
        <w:jc w:val="both"/>
        <w:rPr>
          <w:rFonts w:ascii="Arial" w:eastAsia="Arial Unicode MS" w:hAnsi="Arial" w:cs="Arial"/>
          <w:sz w:val="22"/>
          <w:szCs w:val="22"/>
        </w:rPr>
      </w:pPr>
      <w:r w:rsidRPr="00CA53CF">
        <w:rPr>
          <w:rFonts w:ascii="Arial" w:eastAsia="Arial Unicode MS" w:hAnsi="Arial" w:cs="Arial"/>
          <w:sz w:val="22"/>
          <w:szCs w:val="22"/>
        </w:rPr>
        <w:t>les candidats n’ayant pas la qualité pour présenter une offre, se trouvant dans un des cas d’interdiction de soumissionner à un marché, dont les capacités professionnelles, techniques et financières paraissent insuffisantes, ne satisfont pas aux conditions de participation fixées par l’acheteur ou ne peuvent produire dans le délai imparti les documents complémentaires demandés.</w:t>
      </w:r>
    </w:p>
    <w:p w:rsidR="00030EFA" w:rsidRPr="00CA53CF" w:rsidRDefault="00030EFA" w:rsidP="00030EFA">
      <w:pPr>
        <w:ind w:left="360"/>
        <w:jc w:val="both"/>
        <w:rPr>
          <w:rFonts w:ascii="Arial" w:eastAsia="Arial Unicode MS" w:hAnsi="Arial" w:cs="Arial"/>
          <w:sz w:val="22"/>
          <w:szCs w:val="22"/>
        </w:rPr>
      </w:pPr>
    </w:p>
    <w:p w:rsidR="00030EFA" w:rsidRDefault="00030EFA" w:rsidP="00030EFA">
      <w:pPr>
        <w:jc w:val="both"/>
        <w:rPr>
          <w:rFonts w:ascii="Arial" w:eastAsia="Arial Unicode MS" w:hAnsi="Arial" w:cs="Arial"/>
          <w:sz w:val="22"/>
          <w:szCs w:val="22"/>
        </w:rPr>
      </w:pPr>
      <w:r w:rsidRPr="00CA53CF">
        <w:rPr>
          <w:rFonts w:ascii="Arial" w:eastAsia="Arial Unicode MS" w:hAnsi="Arial" w:cs="Arial"/>
          <w:sz w:val="22"/>
          <w:szCs w:val="22"/>
        </w:rPr>
        <w:t>Les candidatures seront examinées en tenant compte des garanties, capacités professionnelles, techniques et financières qu’elles présentent. Les documents demandés dans la candidature sont obligatoires afin que celle-ci soit recevable.</w:t>
      </w:r>
    </w:p>
    <w:p w:rsidR="00210E49" w:rsidRDefault="00210E49" w:rsidP="00030EFA">
      <w:pPr>
        <w:jc w:val="both"/>
        <w:rPr>
          <w:rFonts w:ascii="Arial" w:eastAsia="Arial Unicode MS" w:hAnsi="Arial" w:cs="Arial"/>
          <w:sz w:val="22"/>
          <w:szCs w:val="22"/>
        </w:rPr>
      </w:pPr>
    </w:p>
    <w:p w:rsidR="00210E49" w:rsidRPr="00CA53CF" w:rsidRDefault="00210E49" w:rsidP="00030EFA">
      <w:pPr>
        <w:jc w:val="both"/>
        <w:rPr>
          <w:rFonts w:ascii="Arial" w:eastAsia="Arial Unicode MS" w:hAnsi="Arial" w:cs="Arial"/>
          <w:sz w:val="22"/>
          <w:szCs w:val="22"/>
        </w:rPr>
      </w:pPr>
    </w:p>
    <w:p w:rsidR="00030EFA" w:rsidRDefault="00030EFA" w:rsidP="00030EFA">
      <w:pPr>
        <w:jc w:val="both"/>
        <w:rPr>
          <w:rFonts w:ascii="Arial" w:eastAsia="Arial Unicode MS" w:hAnsi="Arial" w:cs="Arial"/>
          <w:sz w:val="22"/>
        </w:rPr>
      </w:pPr>
    </w:p>
    <w:p w:rsidR="00030EFA" w:rsidRPr="00A13CA4" w:rsidRDefault="00F33CFF" w:rsidP="00030EFA">
      <w:pPr>
        <w:pStyle w:val="Titre3"/>
        <w:rPr>
          <w:rFonts w:ascii="Arial" w:hAnsi="Arial" w:cs="Arial"/>
          <w:b/>
          <w:bCs/>
          <w:color w:val="FF6600"/>
          <w:sz w:val="22"/>
        </w:rPr>
      </w:pPr>
      <w:r>
        <w:rPr>
          <w:rFonts w:ascii="Arial" w:hAnsi="Arial" w:cs="Arial"/>
          <w:b/>
          <w:bCs/>
          <w:color w:val="FF6600"/>
          <w:sz w:val="22"/>
        </w:rPr>
        <w:t xml:space="preserve">Article 9 </w:t>
      </w:r>
      <w:r w:rsidR="00030EFA" w:rsidRPr="00A13CA4">
        <w:rPr>
          <w:rFonts w:ascii="Arial" w:hAnsi="Arial" w:cs="Arial"/>
          <w:b/>
          <w:bCs/>
          <w:color w:val="FF6600"/>
          <w:sz w:val="22"/>
        </w:rPr>
        <w:t xml:space="preserve"> – Sélection des offres </w:t>
      </w:r>
    </w:p>
    <w:p w:rsidR="009A4CE9" w:rsidRDefault="00C75FB6">
      <w:pPr>
        <w:jc w:val="both"/>
        <w:rPr>
          <w:rFonts w:ascii="Arial" w:eastAsia="Arial Unicode MS" w:hAnsi="Arial" w:cs="Arial"/>
          <w:sz w:val="22"/>
        </w:rPr>
      </w:pPr>
      <w:r w:rsidRPr="00073730">
        <w:rPr>
          <w:rFonts w:ascii="Arial" w:eastAsia="Arial Unicode MS" w:hAnsi="Arial" w:cs="Arial"/>
          <w:sz w:val="22"/>
        </w:rPr>
        <w:t>Le jugement des offres sera effectué dans les</w:t>
      </w:r>
      <w:r w:rsidR="000C1068" w:rsidRPr="00073730">
        <w:rPr>
          <w:rFonts w:ascii="Arial" w:eastAsia="Arial Unicode MS" w:hAnsi="Arial" w:cs="Arial"/>
          <w:sz w:val="22"/>
        </w:rPr>
        <w:t xml:space="preserve"> conditions prévues </w:t>
      </w:r>
      <w:r w:rsidR="008D5CFE">
        <w:rPr>
          <w:rFonts w:ascii="Arial" w:eastAsia="Arial Unicode MS" w:hAnsi="Arial" w:cs="Arial"/>
          <w:sz w:val="22"/>
        </w:rPr>
        <w:t xml:space="preserve">aux articles L.2152-1 </w:t>
      </w:r>
      <w:r w:rsidR="000C1068" w:rsidRPr="00073730">
        <w:rPr>
          <w:rFonts w:ascii="Arial" w:eastAsia="Arial Unicode MS" w:hAnsi="Arial" w:cs="Arial"/>
          <w:sz w:val="22"/>
        </w:rPr>
        <w:t>à</w:t>
      </w:r>
      <w:r w:rsidR="008D5CFE">
        <w:rPr>
          <w:rFonts w:ascii="Arial" w:eastAsia="Arial Unicode MS" w:hAnsi="Arial" w:cs="Arial"/>
          <w:sz w:val="22"/>
        </w:rPr>
        <w:t xml:space="preserve"> L.2152-4, L</w:t>
      </w:r>
      <w:r w:rsidR="009E1EA6" w:rsidRPr="003375E8">
        <w:rPr>
          <w:rFonts w:ascii="Arial" w:eastAsia="Arial Unicode MS" w:hAnsi="Arial" w:cs="Arial"/>
          <w:sz w:val="22"/>
        </w:rPr>
        <w:t>.21</w:t>
      </w:r>
      <w:r w:rsidR="000C1068" w:rsidRPr="003375E8">
        <w:rPr>
          <w:rFonts w:ascii="Arial" w:eastAsia="Arial Unicode MS" w:hAnsi="Arial" w:cs="Arial"/>
          <w:sz w:val="22"/>
        </w:rPr>
        <w:t>52</w:t>
      </w:r>
      <w:r w:rsidR="009E1EA6" w:rsidRPr="003375E8">
        <w:rPr>
          <w:rFonts w:ascii="Arial" w:eastAsia="Arial Unicode MS" w:hAnsi="Arial" w:cs="Arial"/>
          <w:sz w:val="22"/>
        </w:rPr>
        <w:t xml:space="preserve">-7 </w:t>
      </w:r>
      <w:r w:rsidR="00CD0F4B" w:rsidRPr="003375E8">
        <w:rPr>
          <w:rFonts w:ascii="Arial" w:eastAsia="Arial Unicode MS" w:hAnsi="Arial" w:cs="Arial"/>
          <w:sz w:val="22"/>
        </w:rPr>
        <w:t xml:space="preserve">et aux articles R.2152-6 et R.2152.7 </w:t>
      </w:r>
      <w:r w:rsidR="009A4CE9" w:rsidRPr="003375E8">
        <w:rPr>
          <w:rFonts w:ascii="Arial" w:eastAsia="Arial Unicode MS" w:hAnsi="Arial" w:cs="Arial"/>
          <w:sz w:val="22"/>
        </w:rPr>
        <w:t>du Code de la Commande Publique.</w:t>
      </w:r>
      <w:r w:rsidR="00030EFA">
        <w:rPr>
          <w:rFonts w:ascii="Arial" w:eastAsia="Arial Unicode MS" w:hAnsi="Arial" w:cs="Arial"/>
          <w:sz w:val="22"/>
        </w:rPr>
        <w:t xml:space="preserve"> </w:t>
      </w:r>
    </w:p>
    <w:p w:rsidR="00CD0F4B" w:rsidRDefault="00CD0F4B">
      <w:pPr>
        <w:jc w:val="both"/>
        <w:rPr>
          <w:rFonts w:ascii="Arial" w:eastAsia="Arial Unicode MS" w:hAnsi="Arial" w:cs="Arial"/>
          <w:sz w:val="22"/>
        </w:rPr>
      </w:pPr>
    </w:p>
    <w:p w:rsidR="00C75FB6" w:rsidRPr="00073730" w:rsidRDefault="00C75FB6">
      <w:pPr>
        <w:jc w:val="both"/>
        <w:rPr>
          <w:rFonts w:ascii="Arial" w:eastAsia="Arial Unicode MS" w:hAnsi="Arial" w:cs="Arial"/>
          <w:sz w:val="22"/>
        </w:rPr>
      </w:pPr>
      <w:r w:rsidRPr="00073730">
        <w:rPr>
          <w:rFonts w:ascii="Arial" w:eastAsia="Arial Unicode MS" w:hAnsi="Arial" w:cs="Arial"/>
          <w:sz w:val="22"/>
        </w:rPr>
        <w:t xml:space="preserve">Le choix de </w:t>
      </w:r>
      <w:r w:rsidRPr="00073730">
        <w:rPr>
          <w:rFonts w:ascii="Arial" w:eastAsia="Arial Unicode MS" w:hAnsi="Arial" w:cs="Arial"/>
          <w:b/>
          <w:bCs/>
          <w:sz w:val="22"/>
        </w:rPr>
        <w:t>l’offre économiquement la plus avantageuse</w:t>
      </w:r>
      <w:r w:rsidRPr="00073730">
        <w:rPr>
          <w:rFonts w:ascii="Arial" w:eastAsia="Arial Unicode MS" w:hAnsi="Arial" w:cs="Arial"/>
          <w:sz w:val="22"/>
        </w:rPr>
        <w:t xml:space="preserve"> sera </w:t>
      </w:r>
      <w:r w:rsidR="00210E49" w:rsidRPr="00073730">
        <w:rPr>
          <w:rFonts w:ascii="Arial" w:eastAsia="Arial Unicode MS" w:hAnsi="Arial" w:cs="Arial"/>
          <w:sz w:val="22"/>
        </w:rPr>
        <w:t>appréciée</w:t>
      </w:r>
      <w:r w:rsidRPr="00073730">
        <w:rPr>
          <w:rFonts w:ascii="Arial" w:eastAsia="Arial Unicode MS" w:hAnsi="Arial" w:cs="Arial"/>
          <w:sz w:val="22"/>
        </w:rPr>
        <w:t xml:space="preserve"> en fonction des critères énoncés ci-dessous</w:t>
      </w:r>
      <w:r w:rsidR="00FD3A7B" w:rsidRPr="00073730">
        <w:rPr>
          <w:rFonts w:ascii="Arial" w:eastAsia="Arial Unicode MS" w:hAnsi="Arial" w:cs="Arial"/>
          <w:sz w:val="22"/>
        </w:rPr>
        <w:t xml:space="preserve"> </w:t>
      </w:r>
      <w:r w:rsidRPr="00073730">
        <w:rPr>
          <w:rFonts w:ascii="Arial" w:eastAsia="Arial Unicode MS" w:hAnsi="Arial" w:cs="Arial"/>
          <w:sz w:val="22"/>
        </w:rPr>
        <w:t>:</w:t>
      </w:r>
    </w:p>
    <w:p w:rsidR="008F3FDF" w:rsidRDefault="008F3FDF">
      <w:pPr>
        <w:jc w:val="both"/>
        <w:rPr>
          <w:rFonts w:ascii="Arial" w:eastAsia="Arial Unicode MS" w:hAnsi="Arial" w:cs="Arial"/>
          <w:sz w:val="22"/>
        </w:rPr>
      </w:pPr>
    </w:p>
    <w:p w:rsidR="00CC59FC" w:rsidRPr="001D154A" w:rsidRDefault="00CC59FC">
      <w:pPr>
        <w:jc w:val="both"/>
        <w:rPr>
          <w:rFonts w:ascii="Arial" w:eastAsia="Arial Unicode MS" w:hAnsi="Arial" w:cs="Arial"/>
          <w:sz w:val="22"/>
        </w:rPr>
      </w:pPr>
      <w:r w:rsidRPr="001D154A">
        <w:rPr>
          <w:rFonts w:ascii="Arial" w:eastAsia="Arial Unicode MS" w:hAnsi="Arial" w:cs="Arial"/>
          <w:sz w:val="22"/>
        </w:rPr>
        <w:t>Les critères</w:t>
      </w:r>
      <w:r w:rsidR="00485F8B">
        <w:rPr>
          <w:rFonts w:ascii="Arial" w:eastAsia="Arial Unicode MS" w:hAnsi="Arial" w:cs="Arial"/>
          <w:sz w:val="22"/>
        </w:rPr>
        <w:t xml:space="preserve"> retenus</w:t>
      </w:r>
      <w:r w:rsidRPr="001D154A">
        <w:rPr>
          <w:rFonts w:ascii="Arial" w:eastAsia="Arial Unicode MS" w:hAnsi="Arial" w:cs="Arial"/>
          <w:sz w:val="22"/>
        </w:rPr>
        <w:t xml:space="preserve"> sont les </w:t>
      </w:r>
      <w:r w:rsidR="00396262">
        <w:rPr>
          <w:rFonts w:ascii="Arial" w:eastAsia="Arial Unicode MS" w:hAnsi="Arial" w:cs="Arial"/>
          <w:sz w:val="22"/>
        </w:rPr>
        <w:t>suivants</w:t>
      </w:r>
      <w:r w:rsidRPr="001D154A">
        <w:rPr>
          <w:rFonts w:ascii="Arial" w:eastAsia="Arial Unicode MS" w:hAnsi="Arial" w:cs="Arial"/>
          <w:sz w:val="22"/>
        </w:rPr>
        <w:t> :</w:t>
      </w:r>
    </w:p>
    <w:p w:rsidR="00AB51A6" w:rsidRDefault="00AB51A6" w:rsidP="00AB51A6">
      <w:pPr>
        <w:pStyle w:val="RedTxt"/>
        <w:rPr>
          <w:rFonts w:eastAsia="Arial Unicode MS"/>
          <w:b/>
          <w:sz w:val="22"/>
          <w:szCs w:val="22"/>
        </w:rPr>
      </w:pPr>
    </w:p>
    <w:tbl>
      <w:tblPr>
        <w:tblW w:w="0" w:type="auto"/>
        <w:tblLayout w:type="fixed"/>
        <w:tblLook w:val="0000" w:firstRow="0" w:lastRow="0" w:firstColumn="0" w:lastColumn="0" w:noHBand="0" w:noVBand="0"/>
      </w:tblPr>
      <w:tblGrid>
        <w:gridCol w:w="7514"/>
        <w:gridCol w:w="1847"/>
      </w:tblGrid>
      <w:tr w:rsidR="00CF3867" w:rsidRPr="006F2A7F" w:rsidTr="00CF3867">
        <w:trPr>
          <w:trHeight w:val="891"/>
        </w:trPr>
        <w:tc>
          <w:tcPr>
            <w:tcW w:w="7514" w:type="dxa"/>
            <w:tcBorders>
              <w:top w:val="single" w:sz="4" w:space="0" w:color="auto"/>
              <w:left w:val="single" w:sz="4" w:space="0" w:color="auto"/>
              <w:bottom w:val="single" w:sz="4" w:space="0" w:color="auto"/>
              <w:right w:val="single" w:sz="4" w:space="0" w:color="auto"/>
            </w:tcBorders>
          </w:tcPr>
          <w:p w:rsidR="00CF3867" w:rsidRPr="006F2A7F" w:rsidRDefault="00CF3867" w:rsidP="00CF3867">
            <w:pPr>
              <w:pStyle w:val="RedaliaNormal"/>
              <w:spacing w:before="0"/>
              <w:rPr>
                <w:b/>
                <w:bCs/>
                <w:u w:val="single"/>
              </w:rPr>
            </w:pPr>
            <w:r w:rsidRPr="006F2A7F">
              <w:rPr>
                <w:b/>
                <w:bCs/>
                <w:u w:val="single"/>
              </w:rPr>
              <w:t>Valeur technique de l'offre :</w:t>
            </w:r>
          </w:p>
          <w:p w:rsidR="00CF3867" w:rsidRDefault="00CF3867" w:rsidP="00CF3867">
            <w:pPr>
              <w:pStyle w:val="RedaliaNormal"/>
              <w:spacing w:before="0"/>
            </w:pPr>
            <w:r w:rsidRPr="00CE3D61">
              <w:t xml:space="preserve">Elle sera appréciée sur la base </w:t>
            </w:r>
            <w:r>
              <w:t>de la note méthodologique ou du Mémoire technique du candidat qui devra comprendre :</w:t>
            </w:r>
          </w:p>
          <w:p w:rsidR="00CF3867" w:rsidRDefault="00CF3867" w:rsidP="00CF3867">
            <w:pPr>
              <w:pStyle w:val="RedaliaNormal"/>
              <w:spacing w:before="0"/>
              <w:ind w:left="1080"/>
            </w:pPr>
            <w:r>
              <w:t>. les moyens humains (composition de l’équipe affecté</w:t>
            </w:r>
            <w:r w:rsidR="00F33CFF">
              <w:t xml:space="preserve">e à l’opération) </w:t>
            </w:r>
            <w:r>
              <w:rPr>
                <w:b/>
              </w:rPr>
              <w:t>1</w:t>
            </w:r>
            <w:r w:rsidR="007C3432">
              <w:rPr>
                <w:b/>
              </w:rPr>
              <w:t>5</w:t>
            </w:r>
            <w:r w:rsidRPr="0083697E">
              <w:rPr>
                <w:b/>
              </w:rPr>
              <w:t xml:space="preserve"> points</w:t>
            </w:r>
          </w:p>
          <w:p w:rsidR="00CF3867" w:rsidRDefault="00CF3867" w:rsidP="00CF3867">
            <w:pPr>
              <w:pStyle w:val="RedaliaNormal"/>
              <w:spacing w:before="0"/>
              <w:ind w:left="1080"/>
              <w:rPr>
                <w:b/>
              </w:rPr>
            </w:pPr>
            <w:r>
              <w:t>. la méthodologie d’intervention mis</w:t>
            </w:r>
            <w:r w:rsidR="00F33CFF">
              <w:t>e</w:t>
            </w:r>
            <w:r>
              <w:t xml:space="preserve"> en œuvre par le candidat pour </w:t>
            </w:r>
            <w:r w:rsidR="00A21919">
              <w:t xml:space="preserve"> </w:t>
            </w:r>
            <w:r>
              <w:t>les dif</w:t>
            </w:r>
            <w:r w:rsidR="00F33CFF">
              <w:t xml:space="preserve">férentes phases d’intervention </w:t>
            </w:r>
            <w:r>
              <w:rPr>
                <w:b/>
              </w:rPr>
              <w:t>15</w:t>
            </w:r>
            <w:r w:rsidRPr="0083697E">
              <w:rPr>
                <w:b/>
              </w:rPr>
              <w:t xml:space="preserve"> points</w:t>
            </w:r>
          </w:p>
          <w:p w:rsidR="00CF3867" w:rsidRPr="00CF3867" w:rsidRDefault="00CF3867" w:rsidP="007C3432">
            <w:pPr>
              <w:pStyle w:val="RedaliaNormal"/>
              <w:spacing w:before="0"/>
              <w:ind w:left="1080"/>
            </w:pPr>
          </w:p>
        </w:tc>
        <w:tc>
          <w:tcPr>
            <w:tcW w:w="1847" w:type="dxa"/>
            <w:tcBorders>
              <w:top w:val="single" w:sz="4" w:space="0" w:color="auto"/>
              <w:left w:val="single" w:sz="4" w:space="0" w:color="auto"/>
              <w:bottom w:val="single" w:sz="4" w:space="0" w:color="auto"/>
              <w:right w:val="single" w:sz="4" w:space="0" w:color="auto"/>
            </w:tcBorders>
          </w:tcPr>
          <w:p w:rsidR="00CF3867" w:rsidRPr="006F2A7F" w:rsidRDefault="00A21919" w:rsidP="00CF3867">
            <w:pPr>
              <w:pStyle w:val="RedaliaNormal"/>
              <w:spacing w:before="0"/>
            </w:pPr>
            <w:r>
              <w:t>3</w:t>
            </w:r>
            <w:r w:rsidR="00CF3867" w:rsidRPr="006F2A7F">
              <w:t>0/100</w:t>
            </w:r>
          </w:p>
        </w:tc>
      </w:tr>
      <w:tr w:rsidR="00CF3867" w:rsidRPr="006F2A7F" w:rsidTr="00CF3867">
        <w:trPr>
          <w:trHeight w:val="697"/>
        </w:trPr>
        <w:tc>
          <w:tcPr>
            <w:tcW w:w="7514" w:type="dxa"/>
            <w:tcBorders>
              <w:top w:val="single" w:sz="4" w:space="0" w:color="auto"/>
              <w:left w:val="single" w:sz="4" w:space="0" w:color="auto"/>
              <w:bottom w:val="single" w:sz="4" w:space="0" w:color="auto"/>
              <w:right w:val="single" w:sz="4" w:space="0" w:color="auto"/>
            </w:tcBorders>
          </w:tcPr>
          <w:p w:rsidR="00CF3867" w:rsidRPr="006F2A7F" w:rsidRDefault="00CF3867" w:rsidP="00CF3867">
            <w:pPr>
              <w:pStyle w:val="RedaliaNormal"/>
              <w:spacing w:before="0"/>
              <w:rPr>
                <w:b/>
                <w:bCs/>
                <w:u w:val="single"/>
              </w:rPr>
            </w:pPr>
            <w:r>
              <w:rPr>
                <w:b/>
                <w:bCs/>
                <w:u w:val="single"/>
              </w:rPr>
              <w:t>Prix :</w:t>
            </w:r>
          </w:p>
          <w:p w:rsidR="00CF3867" w:rsidRDefault="00CF3867" w:rsidP="00CF3867">
            <w:pPr>
              <w:pStyle w:val="RedaliaNormal"/>
              <w:spacing w:before="0"/>
            </w:pPr>
            <w:r w:rsidRPr="006F2A7F">
              <w:t xml:space="preserve">Le Prix sera évalué </w:t>
            </w:r>
            <w:r w:rsidR="0007156A">
              <w:t>sur la base du bordereau des prix</w:t>
            </w:r>
          </w:p>
          <w:p w:rsidR="00CF3867" w:rsidRPr="006F2A7F" w:rsidRDefault="00CF3867" w:rsidP="00CF3867">
            <w:pPr>
              <w:pStyle w:val="RedaliaNormal"/>
              <w:spacing w:before="0"/>
            </w:pPr>
          </w:p>
        </w:tc>
        <w:tc>
          <w:tcPr>
            <w:tcW w:w="1847" w:type="dxa"/>
            <w:tcBorders>
              <w:top w:val="single" w:sz="4" w:space="0" w:color="auto"/>
              <w:left w:val="single" w:sz="4" w:space="0" w:color="auto"/>
              <w:bottom w:val="single" w:sz="4" w:space="0" w:color="auto"/>
              <w:right w:val="single" w:sz="4" w:space="0" w:color="auto"/>
            </w:tcBorders>
          </w:tcPr>
          <w:p w:rsidR="00CF3867" w:rsidRPr="006F2A7F" w:rsidRDefault="00A21919" w:rsidP="00CF3867">
            <w:pPr>
              <w:pStyle w:val="RedaliaNormal"/>
              <w:spacing w:before="0"/>
            </w:pPr>
            <w:r>
              <w:t>5</w:t>
            </w:r>
            <w:r w:rsidR="00CF3867" w:rsidRPr="006F2A7F">
              <w:t>0/100</w:t>
            </w:r>
          </w:p>
        </w:tc>
      </w:tr>
      <w:tr w:rsidR="00CF3867" w:rsidRPr="006F2A7F" w:rsidTr="00CF3867">
        <w:trPr>
          <w:trHeight w:val="697"/>
        </w:trPr>
        <w:tc>
          <w:tcPr>
            <w:tcW w:w="7514" w:type="dxa"/>
            <w:tcBorders>
              <w:top w:val="single" w:sz="4" w:space="0" w:color="auto"/>
              <w:left w:val="single" w:sz="4" w:space="0" w:color="auto"/>
              <w:bottom w:val="single" w:sz="4" w:space="0" w:color="auto"/>
              <w:right w:val="single" w:sz="4" w:space="0" w:color="auto"/>
            </w:tcBorders>
          </w:tcPr>
          <w:p w:rsidR="00CF3867" w:rsidRDefault="00A21919" w:rsidP="00CF3867">
            <w:pPr>
              <w:pStyle w:val="RedaliaNormal"/>
              <w:spacing w:before="0"/>
              <w:rPr>
                <w:b/>
                <w:bCs/>
                <w:u w:val="single"/>
              </w:rPr>
            </w:pPr>
            <w:r>
              <w:rPr>
                <w:b/>
                <w:bCs/>
                <w:u w:val="single"/>
              </w:rPr>
              <w:t>Délais d’intervention</w:t>
            </w:r>
            <w:r w:rsidR="00CF3867">
              <w:rPr>
                <w:b/>
                <w:bCs/>
                <w:u w:val="single"/>
              </w:rPr>
              <w:t> :</w:t>
            </w:r>
          </w:p>
          <w:p w:rsidR="00CF3867" w:rsidRPr="0083697E" w:rsidRDefault="00CF3867" w:rsidP="00F33CFF">
            <w:pPr>
              <w:pStyle w:val="RedaliaNormal"/>
              <w:spacing w:before="0"/>
              <w:rPr>
                <w:bCs/>
              </w:rPr>
            </w:pPr>
          </w:p>
        </w:tc>
        <w:tc>
          <w:tcPr>
            <w:tcW w:w="1847" w:type="dxa"/>
            <w:tcBorders>
              <w:top w:val="single" w:sz="4" w:space="0" w:color="auto"/>
              <w:left w:val="single" w:sz="4" w:space="0" w:color="auto"/>
              <w:bottom w:val="single" w:sz="4" w:space="0" w:color="auto"/>
              <w:right w:val="single" w:sz="4" w:space="0" w:color="auto"/>
            </w:tcBorders>
          </w:tcPr>
          <w:p w:rsidR="00CF3867" w:rsidRPr="006F2A7F" w:rsidRDefault="00CF3867" w:rsidP="00CF3867">
            <w:pPr>
              <w:pStyle w:val="RedaliaNormal"/>
              <w:spacing w:before="0"/>
            </w:pPr>
            <w:r>
              <w:t>20/100</w:t>
            </w:r>
          </w:p>
        </w:tc>
      </w:tr>
    </w:tbl>
    <w:p w:rsidR="00CF3867" w:rsidRDefault="00CF3867" w:rsidP="00AB51A6">
      <w:pPr>
        <w:pStyle w:val="RedTxt"/>
        <w:rPr>
          <w:rFonts w:eastAsia="Arial Unicode MS"/>
          <w:b/>
          <w:sz w:val="22"/>
          <w:szCs w:val="22"/>
        </w:rPr>
      </w:pPr>
    </w:p>
    <w:p w:rsidR="00A74F96" w:rsidRPr="00897C35" w:rsidRDefault="00A74F96" w:rsidP="00A74F96">
      <w:pPr>
        <w:pStyle w:val="RedTxt"/>
        <w:rPr>
          <w:rFonts w:eastAsia="Arial Unicode MS"/>
          <w:i/>
          <w:sz w:val="22"/>
          <w:szCs w:val="22"/>
          <w:u w:val="single"/>
        </w:rPr>
      </w:pPr>
      <w:r w:rsidRPr="00897C35">
        <w:rPr>
          <w:rFonts w:eastAsia="Arial Unicode MS"/>
          <w:i/>
          <w:sz w:val="22"/>
          <w:szCs w:val="22"/>
          <w:u w:val="single"/>
        </w:rPr>
        <w:t>Traitement des erreurs relevées dans les prix</w:t>
      </w:r>
    </w:p>
    <w:p w:rsidR="00A74F96" w:rsidRDefault="00A74F96" w:rsidP="00A74F96">
      <w:pPr>
        <w:keepLines/>
        <w:suppressAutoHyphens/>
        <w:autoSpaceDE w:val="0"/>
        <w:autoSpaceDN w:val="0"/>
        <w:adjustRightInd w:val="0"/>
        <w:jc w:val="both"/>
        <w:rPr>
          <w:rFonts w:ascii="Arial" w:hAnsi="Arial" w:cs="Arial"/>
          <w:sz w:val="22"/>
          <w:szCs w:val="22"/>
        </w:rPr>
      </w:pPr>
      <w:r w:rsidRPr="00897C35">
        <w:rPr>
          <w:rFonts w:ascii="Arial" w:hAnsi="Arial" w:cs="Arial"/>
          <w:sz w:val="22"/>
          <w:szCs w:val="22"/>
        </w:rPr>
        <w:t>En cas d’erreurs purement matérielles de multiplication, d'addition ou de report qui seraient constatées dans la Décomposition du Prix Global et Forfaitaire (D.P.G.F),</w:t>
      </w:r>
      <w:r w:rsidR="00C556FC" w:rsidRPr="00897C35">
        <w:rPr>
          <w:rFonts w:ascii="Arial" w:hAnsi="Arial" w:cs="Arial"/>
          <w:sz w:val="22"/>
          <w:szCs w:val="22"/>
        </w:rPr>
        <w:t xml:space="preserve"> </w:t>
      </w:r>
      <w:r w:rsidR="00036D30" w:rsidRPr="00897C35">
        <w:rPr>
          <w:rFonts w:ascii="Arial" w:hAnsi="Arial" w:cs="Arial"/>
          <w:sz w:val="22"/>
          <w:szCs w:val="22"/>
        </w:rPr>
        <w:t>ou le Devis Quantitatif Estimatif (DQE),</w:t>
      </w:r>
      <w:r w:rsidR="00897C35">
        <w:rPr>
          <w:rFonts w:ascii="Arial" w:hAnsi="Arial" w:cs="Arial"/>
          <w:sz w:val="22"/>
          <w:szCs w:val="22"/>
        </w:rPr>
        <w:t xml:space="preserve"> </w:t>
      </w:r>
      <w:r w:rsidRPr="00897C35">
        <w:rPr>
          <w:rFonts w:ascii="Arial" w:hAnsi="Arial" w:cs="Arial"/>
          <w:sz w:val="22"/>
          <w:szCs w:val="22"/>
        </w:rPr>
        <w:t>des rectifications seront opérées pour le jugement des offres, c'est le montant ainsi rectifié qui sera pris en considération et le montant de l'Acte d'engagement sera revu en conséquence.</w:t>
      </w:r>
      <w:r w:rsidR="006D73EA">
        <w:rPr>
          <w:rFonts w:ascii="Arial" w:hAnsi="Arial" w:cs="Arial"/>
          <w:sz w:val="22"/>
          <w:szCs w:val="22"/>
        </w:rPr>
        <w:t xml:space="preserve"> </w:t>
      </w:r>
    </w:p>
    <w:p w:rsidR="00786A1D" w:rsidRPr="00897C35" w:rsidRDefault="00786A1D" w:rsidP="00A74F96">
      <w:pPr>
        <w:keepLines/>
        <w:suppressAutoHyphens/>
        <w:autoSpaceDE w:val="0"/>
        <w:autoSpaceDN w:val="0"/>
        <w:adjustRightInd w:val="0"/>
        <w:jc w:val="both"/>
        <w:rPr>
          <w:rFonts w:ascii="Arial" w:hAnsi="Arial" w:cs="Arial"/>
          <w:sz w:val="22"/>
          <w:szCs w:val="22"/>
        </w:rPr>
      </w:pPr>
    </w:p>
    <w:p w:rsidR="00A74F96" w:rsidRDefault="00A74F96" w:rsidP="00A74F96">
      <w:pPr>
        <w:keepLines/>
        <w:suppressAutoHyphens/>
        <w:autoSpaceDE w:val="0"/>
        <w:autoSpaceDN w:val="0"/>
        <w:adjustRightInd w:val="0"/>
        <w:jc w:val="both"/>
        <w:rPr>
          <w:rFonts w:ascii="Arial" w:hAnsi="Arial" w:cs="Arial"/>
          <w:sz w:val="22"/>
          <w:szCs w:val="22"/>
        </w:rPr>
      </w:pPr>
      <w:r w:rsidRPr="00897C35">
        <w:rPr>
          <w:rFonts w:ascii="Arial" w:hAnsi="Arial" w:cs="Arial"/>
          <w:sz w:val="22"/>
          <w:szCs w:val="22"/>
        </w:rPr>
        <w:t>Toutefois, si le candidat concerné est sur le point d'être retenu, il sera invité à rectifier cette discordance pour la mettre en harmonie avec les prix correspondants; en cas de refus, son offre sera éliminée comme non cohérente.</w:t>
      </w:r>
    </w:p>
    <w:p w:rsidR="00786A1D" w:rsidRDefault="00786A1D" w:rsidP="00786A1D">
      <w:pPr>
        <w:keepLines/>
        <w:suppressAutoHyphens/>
        <w:autoSpaceDE w:val="0"/>
        <w:autoSpaceDN w:val="0"/>
        <w:adjustRightInd w:val="0"/>
        <w:jc w:val="both"/>
        <w:rPr>
          <w:rFonts w:ascii="Arial" w:hAnsi="Arial" w:cs="Arial"/>
          <w:sz w:val="22"/>
          <w:szCs w:val="22"/>
        </w:rPr>
      </w:pPr>
    </w:p>
    <w:p w:rsidR="00786A1D" w:rsidRPr="00897C35" w:rsidRDefault="00786A1D" w:rsidP="00786A1D">
      <w:pPr>
        <w:keepLines/>
        <w:suppressAutoHyphens/>
        <w:autoSpaceDE w:val="0"/>
        <w:autoSpaceDN w:val="0"/>
        <w:adjustRightInd w:val="0"/>
        <w:jc w:val="both"/>
        <w:rPr>
          <w:rFonts w:ascii="Arial" w:hAnsi="Arial" w:cs="Arial"/>
          <w:sz w:val="22"/>
          <w:szCs w:val="22"/>
        </w:rPr>
      </w:pPr>
      <w:r>
        <w:rPr>
          <w:rFonts w:ascii="Arial" w:hAnsi="Arial" w:cs="Arial"/>
          <w:sz w:val="22"/>
          <w:szCs w:val="22"/>
        </w:rPr>
        <w:t>Néanmoins comme il s’agit d’un accord cadre cette difficulté ne devrait pas avoir lieu</w:t>
      </w:r>
    </w:p>
    <w:p w:rsidR="00786A1D" w:rsidRPr="00897C35" w:rsidRDefault="00786A1D" w:rsidP="00A74F96">
      <w:pPr>
        <w:keepLines/>
        <w:suppressAutoHyphens/>
        <w:autoSpaceDE w:val="0"/>
        <w:autoSpaceDN w:val="0"/>
        <w:adjustRightInd w:val="0"/>
        <w:jc w:val="both"/>
        <w:rPr>
          <w:rFonts w:ascii="Arial" w:hAnsi="Arial" w:cs="Arial"/>
          <w:sz w:val="22"/>
          <w:szCs w:val="22"/>
        </w:rPr>
      </w:pPr>
    </w:p>
    <w:p w:rsidR="00A74F96" w:rsidRDefault="00A74F96" w:rsidP="00A15BD0">
      <w:pPr>
        <w:pStyle w:val="RedTxt"/>
        <w:jc w:val="both"/>
        <w:rPr>
          <w:rFonts w:eastAsia="Arial Unicode MS"/>
          <w:sz w:val="22"/>
          <w:szCs w:val="22"/>
          <w:lang w:val="fr-CA"/>
        </w:rPr>
      </w:pPr>
    </w:p>
    <w:p w:rsidR="002C11EE" w:rsidRDefault="00A15BD0" w:rsidP="00A15BD0">
      <w:pPr>
        <w:pStyle w:val="RedTxt"/>
        <w:jc w:val="both"/>
        <w:rPr>
          <w:rFonts w:eastAsia="Arial Unicode MS"/>
          <w:sz w:val="22"/>
          <w:szCs w:val="22"/>
          <w:lang w:val="fr-CA"/>
        </w:rPr>
      </w:pPr>
      <w:r w:rsidRPr="00073730">
        <w:rPr>
          <w:rFonts w:eastAsia="Arial Unicode MS"/>
          <w:sz w:val="22"/>
          <w:szCs w:val="22"/>
          <w:lang w:val="fr-CA"/>
        </w:rPr>
        <w:t xml:space="preserve">Chaque critère fera l’objet d’une notation selon la pondération annoncée. </w:t>
      </w:r>
      <w:r w:rsidR="002C11EE">
        <w:rPr>
          <w:rFonts w:eastAsia="Arial Unicode MS"/>
          <w:sz w:val="22"/>
          <w:szCs w:val="22"/>
          <w:lang w:val="fr-CA"/>
        </w:rPr>
        <w:t>La note finale résulte de l’addition des notes de chaque critère.</w:t>
      </w:r>
    </w:p>
    <w:p w:rsidR="00A15BD0" w:rsidRPr="00073730" w:rsidRDefault="00A15BD0" w:rsidP="00A15BD0">
      <w:pPr>
        <w:pStyle w:val="RedTxt"/>
        <w:jc w:val="both"/>
        <w:rPr>
          <w:rFonts w:eastAsia="Arial Unicode MS"/>
          <w:sz w:val="22"/>
          <w:szCs w:val="22"/>
          <w:lang w:val="fr-CA"/>
        </w:rPr>
      </w:pPr>
      <w:r w:rsidRPr="00073730">
        <w:rPr>
          <w:rFonts w:eastAsia="Arial Unicode MS"/>
          <w:sz w:val="22"/>
          <w:szCs w:val="22"/>
          <w:lang w:val="fr-CA"/>
        </w:rPr>
        <w:t>La société ayant obtenu le meilleur classement sera déclarée attributaire.</w:t>
      </w:r>
    </w:p>
    <w:p w:rsidR="00A15BD0" w:rsidRPr="00073730" w:rsidRDefault="00A15BD0" w:rsidP="00A15BD0">
      <w:pPr>
        <w:pStyle w:val="RedTxt"/>
        <w:jc w:val="both"/>
        <w:rPr>
          <w:rFonts w:eastAsia="Arial Unicode MS"/>
          <w:sz w:val="22"/>
          <w:szCs w:val="22"/>
          <w:lang w:val="fr-CA"/>
        </w:rPr>
      </w:pPr>
    </w:p>
    <w:p w:rsidR="00280700" w:rsidRDefault="00280700" w:rsidP="00280700">
      <w:pPr>
        <w:pStyle w:val="RedTxt"/>
        <w:jc w:val="both"/>
        <w:rPr>
          <w:rFonts w:eastAsia="Arial Unicode MS"/>
          <w:sz w:val="22"/>
        </w:rPr>
      </w:pPr>
      <w:r w:rsidRPr="00073730">
        <w:rPr>
          <w:rFonts w:eastAsia="Arial Unicode MS"/>
          <w:sz w:val="22"/>
        </w:rPr>
        <w:t xml:space="preserve">Conformément </w:t>
      </w:r>
      <w:r w:rsidR="00614AAC">
        <w:rPr>
          <w:rFonts w:eastAsia="Arial Unicode MS"/>
          <w:sz w:val="22"/>
        </w:rPr>
        <w:t>aux articles R.2152-3 à R.2152-5 du code de la Commande Publique</w:t>
      </w:r>
      <w:r w:rsidRPr="00073730">
        <w:rPr>
          <w:rFonts w:eastAsia="Arial Unicode MS"/>
          <w:sz w:val="22"/>
        </w:rPr>
        <w:t>, toute offre paraissant anormalement basse fera l’objet d’une demande écrite de précisions, dans un délai de réponse très court. Après vérification des justificatifs fournis par le candidat concerné, l’offre sera</w:t>
      </w:r>
      <w:r w:rsidR="005268D3">
        <w:rPr>
          <w:rFonts w:eastAsia="Arial Unicode MS"/>
          <w:sz w:val="22"/>
        </w:rPr>
        <w:t> ;</w:t>
      </w:r>
      <w:r w:rsidRPr="00073730">
        <w:rPr>
          <w:rFonts w:eastAsia="Arial Unicode MS"/>
          <w:sz w:val="22"/>
        </w:rPr>
        <w:t xml:space="preserve"> soit maintenue dans l’analyse des offres, soit rejetée par décision motivée.</w:t>
      </w:r>
    </w:p>
    <w:p w:rsidR="00A15BD0" w:rsidRPr="00073730" w:rsidRDefault="00A15BD0" w:rsidP="00A15BD0">
      <w:pPr>
        <w:jc w:val="both"/>
        <w:rPr>
          <w:rFonts w:ascii="Arial" w:eastAsia="Arial Unicode MS" w:hAnsi="Arial" w:cs="Arial"/>
          <w:sz w:val="22"/>
        </w:rPr>
      </w:pPr>
      <w:r w:rsidRPr="00073730">
        <w:rPr>
          <w:rFonts w:ascii="Arial" w:eastAsia="Arial Unicode MS" w:hAnsi="Arial" w:cs="Arial"/>
          <w:sz w:val="22"/>
        </w:rPr>
        <w:t>L’offre la mieux classée sera donc retenue à titre provisoire, en attendant que le ou les candidats produise(nt) les</w:t>
      </w:r>
      <w:r w:rsidR="00CD5B9A">
        <w:rPr>
          <w:rFonts w:ascii="Arial" w:eastAsia="Arial Unicode MS" w:hAnsi="Arial" w:cs="Arial"/>
          <w:sz w:val="22"/>
        </w:rPr>
        <w:t xml:space="preserve"> certificats et attestations des articles R.2143-6 à R.2143-10 et R.2143.16.</w:t>
      </w:r>
    </w:p>
    <w:p w:rsidR="00A15BD0" w:rsidRPr="00073730" w:rsidRDefault="00A15BD0" w:rsidP="00A15BD0">
      <w:pPr>
        <w:jc w:val="both"/>
        <w:rPr>
          <w:rFonts w:ascii="Arial" w:eastAsia="Arial Unicode MS" w:hAnsi="Arial" w:cs="Arial"/>
          <w:sz w:val="22"/>
        </w:rPr>
      </w:pPr>
      <w:r w:rsidRPr="00073730">
        <w:rPr>
          <w:rFonts w:ascii="Arial" w:eastAsia="Arial Unicode MS" w:hAnsi="Arial" w:cs="Arial"/>
          <w:sz w:val="22"/>
        </w:rPr>
        <w:t>Le délai imparti par le pouvoir adjudicateur pour remettre ces documents ne pourra être supérieur à six (6) jours.</w:t>
      </w:r>
    </w:p>
    <w:p w:rsidR="00A15BD0" w:rsidRPr="00073730" w:rsidRDefault="00A15BD0" w:rsidP="00A15BD0">
      <w:pPr>
        <w:pStyle w:val="RedTxt"/>
        <w:jc w:val="both"/>
        <w:rPr>
          <w:rFonts w:eastAsia="Arial Unicode MS"/>
          <w:sz w:val="22"/>
          <w:szCs w:val="22"/>
          <w:lang w:val="fr-CA"/>
        </w:rPr>
      </w:pPr>
      <w:r w:rsidRPr="00073730">
        <w:rPr>
          <w:rFonts w:eastAsia="Arial Unicode MS"/>
          <w:sz w:val="22"/>
          <w:szCs w:val="22"/>
          <w:lang w:val="fr-CA"/>
        </w:rPr>
        <w:t>Si le candidat retenu ne peut produire les certificats précités dans le délai imparti, son offre est rejetée et son élimination prononcée.</w:t>
      </w:r>
    </w:p>
    <w:p w:rsidR="00B70811" w:rsidRDefault="00B70811">
      <w:pPr>
        <w:jc w:val="both"/>
        <w:rPr>
          <w:rFonts w:ascii="Arial" w:eastAsia="Arial Unicode MS" w:hAnsi="Arial" w:cs="Arial"/>
          <w:sz w:val="22"/>
        </w:rPr>
      </w:pPr>
    </w:p>
    <w:p w:rsidR="001854E4" w:rsidRPr="00073730" w:rsidRDefault="001854E4" w:rsidP="001854E4">
      <w:pPr>
        <w:pStyle w:val="Normal1"/>
        <w:rPr>
          <w:rFonts w:ascii="Arial" w:hAnsi="Arial"/>
          <w:b/>
          <w:u w:val="single"/>
        </w:rPr>
      </w:pPr>
      <w:r w:rsidRPr="00073730">
        <w:rPr>
          <w:rFonts w:ascii="Arial" w:hAnsi="Arial"/>
          <w:b/>
          <w:u w:val="single"/>
        </w:rPr>
        <w:t>Négociation :</w:t>
      </w:r>
    </w:p>
    <w:p w:rsidR="003F1BA2" w:rsidRDefault="001854E4" w:rsidP="003F1BA2">
      <w:pPr>
        <w:pStyle w:val="Normal1"/>
        <w:rPr>
          <w:rFonts w:ascii="Arial" w:hAnsi="Arial"/>
        </w:rPr>
      </w:pPr>
      <w:r w:rsidRPr="00073730">
        <w:rPr>
          <w:rFonts w:ascii="Arial" w:hAnsi="Arial"/>
        </w:rPr>
        <w:t>Après examen des offres, l</w:t>
      </w:r>
      <w:r w:rsidR="00E269B8">
        <w:rPr>
          <w:rFonts w:ascii="Arial" w:hAnsi="Arial"/>
        </w:rPr>
        <w:t>’acheteur</w:t>
      </w:r>
      <w:r w:rsidR="00036D30">
        <w:rPr>
          <w:rFonts w:ascii="Arial" w:hAnsi="Arial"/>
        </w:rPr>
        <w:t xml:space="preserve"> </w:t>
      </w:r>
      <w:r w:rsidRPr="00073730">
        <w:rPr>
          <w:rFonts w:ascii="Arial" w:hAnsi="Arial"/>
        </w:rPr>
        <w:t>se réserve la possibilité d'engager des négociations</w:t>
      </w:r>
      <w:r w:rsidR="003F1BA2">
        <w:rPr>
          <w:rFonts w:ascii="Arial" w:hAnsi="Arial"/>
        </w:rPr>
        <w:t>. Toutefois, le marché pourra être attribué sur la base des offres initiales sans négociation.</w:t>
      </w:r>
    </w:p>
    <w:p w:rsidR="001854E4" w:rsidRPr="00073730" w:rsidRDefault="001854E4" w:rsidP="001854E4">
      <w:pPr>
        <w:pStyle w:val="Normal1"/>
        <w:rPr>
          <w:rFonts w:ascii="Arial" w:hAnsi="Arial"/>
          <w:highlight w:val="yellow"/>
        </w:rPr>
      </w:pPr>
    </w:p>
    <w:p w:rsidR="001854E4" w:rsidRPr="00073730" w:rsidRDefault="003F1BA2" w:rsidP="001854E4">
      <w:pPr>
        <w:pStyle w:val="Normal1"/>
        <w:rPr>
          <w:rFonts w:ascii="Arial" w:hAnsi="Arial"/>
        </w:rPr>
      </w:pPr>
      <w:r>
        <w:rPr>
          <w:rFonts w:ascii="Arial" w:hAnsi="Arial"/>
        </w:rPr>
        <w:t xml:space="preserve">En cas de </w:t>
      </w:r>
      <w:r w:rsidR="001854E4" w:rsidRPr="00073730">
        <w:rPr>
          <w:rFonts w:ascii="Arial" w:hAnsi="Arial"/>
        </w:rPr>
        <w:t>négociation</w:t>
      </w:r>
      <w:r>
        <w:rPr>
          <w:rFonts w:ascii="Arial" w:hAnsi="Arial"/>
        </w:rPr>
        <w:t>, celle-ci</w:t>
      </w:r>
      <w:r w:rsidR="001854E4" w:rsidRPr="00073730">
        <w:rPr>
          <w:rFonts w:ascii="Arial" w:hAnsi="Arial"/>
        </w:rPr>
        <w:t xml:space="preserve"> pourra porter sur les aspects financiers</w:t>
      </w:r>
      <w:r w:rsidR="003546B1">
        <w:rPr>
          <w:rFonts w:ascii="Arial" w:hAnsi="Arial"/>
        </w:rPr>
        <w:t xml:space="preserve"> et</w:t>
      </w:r>
      <w:r w:rsidR="007F43C1">
        <w:rPr>
          <w:rFonts w:ascii="Arial" w:hAnsi="Arial"/>
        </w:rPr>
        <w:t xml:space="preserve"> </w:t>
      </w:r>
      <w:r w:rsidR="001854E4" w:rsidRPr="00073730">
        <w:rPr>
          <w:rFonts w:ascii="Arial" w:hAnsi="Arial"/>
        </w:rPr>
        <w:t>techniques</w:t>
      </w:r>
      <w:r w:rsidR="007F43C1">
        <w:rPr>
          <w:rFonts w:ascii="Arial" w:hAnsi="Arial"/>
        </w:rPr>
        <w:t xml:space="preserve"> </w:t>
      </w:r>
      <w:r w:rsidR="001854E4" w:rsidRPr="00073730">
        <w:rPr>
          <w:rFonts w:ascii="Arial" w:hAnsi="Arial"/>
        </w:rPr>
        <w:t>et se déroulera sous forme écrite</w:t>
      </w:r>
      <w:r w:rsidR="002D793A">
        <w:rPr>
          <w:rFonts w:ascii="Arial" w:hAnsi="Arial"/>
        </w:rPr>
        <w:t xml:space="preserve"> par le biais de la plateforme dématérialisée </w:t>
      </w:r>
      <w:hyperlink r:id="rId13" w:history="1">
        <w:r w:rsidR="002D793A" w:rsidRPr="00F3276D">
          <w:rPr>
            <w:rStyle w:val="Lienhypertexte"/>
            <w:rFonts w:ascii="Arial" w:hAnsi="Arial"/>
          </w:rPr>
          <w:t>www.marches-securises.fr</w:t>
        </w:r>
      </w:hyperlink>
      <w:r w:rsidR="002D793A">
        <w:rPr>
          <w:rFonts w:ascii="Arial" w:hAnsi="Arial"/>
        </w:rPr>
        <w:t xml:space="preserve">. </w:t>
      </w:r>
      <w:r w:rsidR="001854E4" w:rsidRPr="00073730">
        <w:rPr>
          <w:rFonts w:ascii="Arial" w:hAnsi="Arial"/>
        </w:rPr>
        <w:t>Le délai de réponse sera très court (2 à 3 jours).</w:t>
      </w:r>
    </w:p>
    <w:p w:rsidR="003F1BA2" w:rsidRDefault="003F1BA2" w:rsidP="001854E4">
      <w:pPr>
        <w:pStyle w:val="Normal1"/>
        <w:rPr>
          <w:rFonts w:ascii="Arial" w:hAnsi="Arial"/>
        </w:rPr>
      </w:pPr>
    </w:p>
    <w:p w:rsidR="001854E4" w:rsidRDefault="001854E4" w:rsidP="001854E4">
      <w:pPr>
        <w:pStyle w:val="Normal1"/>
        <w:rPr>
          <w:rFonts w:ascii="Arial" w:hAnsi="Arial"/>
        </w:rPr>
      </w:pPr>
      <w:r w:rsidRPr="00073730">
        <w:rPr>
          <w:rFonts w:ascii="Arial" w:hAnsi="Arial"/>
        </w:rPr>
        <w:t>Au terme de cette négociation  un nouveau classement sera établi.</w:t>
      </w:r>
    </w:p>
    <w:p w:rsidR="00DE2848" w:rsidRDefault="003F1BA2" w:rsidP="003F1BA2">
      <w:pPr>
        <w:pStyle w:val="Normal1"/>
        <w:rPr>
          <w:rFonts w:ascii="Arial" w:hAnsi="Arial"/>
        </w:rPr>
      </w:pPr>
      <w:r>
        <w:rPr>
          <w:rFonts w:ascii="Arial" w:hAnsi="Arial"/>
        </w:rPr>
        <w:tab/>
      </w:r>
    </w:p>
    <w:p w:rsidR="00030EFA" w:rsidRDefault="00030EFA" w:rsidP="003F1BA2">
      <w:pPr>
        <w:pStyle w:val="Normal1"/>
        <w:rPr>
          <w:rFonts w:ascii="Arial" w:hAnsi="Arial"/>
        </w:rPr>
      </w:pPr>
    </w:p>
    <w:p w:rsidR="00030EFA" w:rsidRPr="00B32D31" w:rsidRDefault="00030EFA" w:rsidP="00A13CA4">
      <w:pPr>
        <w:pStyle w:val="Titre5"/>
        <w:pBdr>
          <w:top w:val="single" w:sz="4" w:space="1" w:color="auto"/>
          <w:left w:val="single" w:sz="4" w:space="4" w:color="auto"/>
          <w:bottom w:val="single" w:sz="4" w:space="1" w:color="auto"/>
          <w:right w:val="single" w:sz="4" w:space="4" w:color="auto"/>
        </w:pBdr>
        <w:shd w:val="clear" w:color="auto" w:fill="FF9966"/>
        <w:jc w:val="center"/>
        <w:rPr>
          <w:sz w:val="22"/>
          <w:u w:val="none"/>
        </w:rPr>
      </w:pPr>
      <w:r w:rsidRPr="00B32D31">
        <w:rPr>
          <w:sz w:val="22"/>
          <w:u w:val="none"/>
        </w:rPr>
        <w:t>Section 6 / COMMUNICATIONS ET CONDITIONS DE REMISE DES OFFRES</w:t>
      </w:r>
    </w:p>
    <w:p w:rsidR="00030EFA" w:rsidRDefault="00030EFA" w:rsidP="00030EFA">
      <w:pPr>
        <w:pStyle w:val="Univers12G"/>
        <w:ind w:left="0"/>
        <w:jc w:val="both"/>
        <w:rPr>
          <w:rFonts w:ascii="Arial" w:eastAsia="Arial Unicode MS" w:hAnsi="Arial" w:cs="Arial"/>
          <w:b w:val="0"/>
          <w:bCs/>
          <w:sz w:val="22"/>
          <w:szCs w:val="22"/>
        </w:rPr>
      </w:pPr>
    </w:p>
    <w:p w:rsidR="00030EFA" w:rsidRPr="00A13CA4" w:rsidRDefault="00030EFA" w:rsidP="00030EFA">
      <w:pPr>
        <w:pStyle w:val="Univers12G"/>
        <w:ind w:left="0"/>
        <w:jc w:val="both"/>
        <w:rPr>
          <w:rFonts w:ascii="Arial" w:eastAsia="Arial Unicode MS" w:hAnsi="Arial" w:cs="Arial"/>
          <w:bCs/>
          <w:i/>
          <w:color w:val="FF6600"/>
          <w:sz w:val="22"/>
          <w:szCs w:val="22"/>
        </w:rPr>
      </w:pPr>
      <w:r w:rsidRPr="00A13CA4">
        <w:rPr>
          <w:rFonts w:ascii="Arial" w:eastAsia="Arial Unicode MS" w:hAnsi="Arial" w:cs="Arial"/>
          <w:bCs/>
          <w:i/>
          <w:color w:val="FF6600"/>
          <w:sz w:val="22"/>
          <w:szCs w:val="22"/>
        </w:rPr>
        <w:t>Article 1</w:t>
      </w:r>
      <w:r w:rsidR="00F33CFF">
        <w:rPr>
          <w:rFonts w:ascii="Arial" w:eastAsia="Arial Unicode MS" w:hAnsi="Arial" w:cs="Arial"/>
          <w:bCs/>
          <w:i/>
          <w:color w:val="FF6600"/>
          <w:sz w:val="22"/>
          <w:szCs w:val="22"/>
        </w:rPr>
        <w:t>0</w:t>
      </w:r>
      <w:r w:rsidRPr="00A13CA4">
        <w:rPr>
          <w:rFonts w:ascii="Arial" w:eastAsia="Arial Unicode MS" w:hAnsi="Arial" w:cs="Arial"/>
          <w:bCs/>
          <w:i/>
          <w:color w:val="FF6600"/>
          <w:sz w:val="22"/>
          <w:szCs w:val="22"/>
        </w:rPr>
        <w:t xml:space="preserve"> – Nature des communications et échanges d’informations avec les candidats</w:t>
      </w:r>
    </w:p>
    <w:p w:rsidR="00030EFA" w:rsidRDefault="00030EFA" w:rsidP="00030EFA">
      <w:pPr>
        <w:pStyle w:val="Univers12G"/>
        <w:ind w:left="0"/>
        <w:jc w:val="both"/>
        <w:rPr>
          <w:rFonts w:ascii="Arial" w:eastAsia="Arial Unicode MS" w:hAnsi="Arial" w:cs="Arial"/>
          <w:b w:val="0"/>
          <w:bCs/>
          <w:sz w:val="22"/>
          <w:szCs w:val="22"/>
        </w:rPr>
      </w:pPr>
      <w:r w:rsidRPr="005D40D7">
        <w:rPr>
          <w:rFonts w:ascii="Arial" w:eastAsia="Arial Unicode MS" w:hAnsi="Arial" w:cs="Arial"/>
          <w:b w:val="0"/>
          <w:bCs/>
          <w:sz w:val="22"/>
          <w:szCs w:val="22"/>
        </w:rPr>
        <w:t>Les communications et les échanges d’informations, dont l’envoi des candidatures et des offres lié</w:t>
      </w:r>
      <w:r>
        <w:rPr>
          <w:rFonts w:ascii="Arial" w:eastAsia="Arial Unicode MS" w:hAnsi="Arial" w:cs="Arial"/>
          <w:b w:val="0"/>
          <w:bCs/>
          <w:sz w:val="22"/>
          <w:szCs w:val="22"/>
        </w:rPr>
        <w:t>s</w:t>
      </w:r>
      <w:r w:rsidRPr="005D40D7">
        <w:rPr>
          <w:rFonts w:ascii="Arial" w:eastAsia="Arial Unicode MS" w:hAnsi="Arial" w:cs="Arial"/>
          <w:b w:val="0"/>
          <w:bCs/>
          <w:sz w:val="22"/>
          <w:szCs w:val="22"/>
        </w:rPr>
        <w:t xml:space="preserve"> à la présente consultation, sont uniquement effectués par voie électronique, </w:t>
      </w:r>
      <w:r w:rsidR="003176B1">
        <w:rPr>
          <w:rFonts w:ascii="Arial" w:eastAsia="Arial Unicode MS" w:hAnsi="Arial" w:cs="Arial"/>
          <w:b w:val="0"/>
          <w:bCs/>
          <w:sz w:val="22"/>
          <w:szCs w:val="22"/>
        </w:rPr>
        <w:t xml:space="preserve">par le biais de la plateforme </w:t>
      </w:r>
      <w:hyperlink r:id="rId14" w:history="1">
        <w:r w:rsidR="003176B1" w:rsidRPr="00B72E0F">
          <w:rPr>
            <w:rStyle w:val="Lienhypertexte"/>
            <w:rFonts w:ascii="Arial" w:eastAsia="Arial Unicode MS" w:hAnsi="Arial" w:cs="Arial"/>
            <w:b w:val="0"/>
            <w:bCs/>
            <w:sz w:val="22"/>
            <w:szCs w:val="22"/>
          </w:rPr>
          <w:t>www.marches-securises.fr</w:t>
        </w:r>
      </w:hyperlink>
      <w:r w:rsidR="00354953">
        <w:rPr>
          <w:rFonts w:ascii="Arial" w:eastAsia="Arial Unicode MS" w:hAnsi="Arial" w:cs="Arial"/>
          <w:b w:val="0"/>
          <w:bCs/>
          <w:sz w:val="22"/>
          <w:szCs w:val="22"/>
        </w:rPr>
        <w:t xml:space="preserve">, </w:t>
      </w:r>
      <w:r w:rsidR="00A26453">
        <w:rPr>
          <w:rFonts w:ascii="Arial" w:eastAsia="Arial Unicode MS" w:hAnsi="Arial" w:cs="Arial"/>
          <w:b w:val="0"/>
          <w:bCs/>
          <w:sz w:val="22"/>
          <w:szCs w:val="22"/>
        </w:rPr>
        <w:t xml:space="preserve">en application de </w:t>
      </w:r>
      <w:r w:rsidRPr="005D40D7">
        <w:rPr>
          <w:rFonts w:ascii="Arial" w:eastAsia="Arial Unicode MS" w:hAnsi="Arial" w:cs="Arial"/>
          <w:b w:val="0"/>
          <w:bCs/>
          <w:sz w:val="22"/>
          <w:szCs w:val="22"/>
        </w:rPr>
        <w:t>la réglementation.</w:t>
      </w:r>
    </w:p>
    <w:p w:rsidR="00D14EA8" w:rsidRDefault="00D14EA8" w:rsidP="00030EFA">
      <w:pPr>
        <w:pStyle w:val="Univers12G"/>
        <w:ind w:left="0"/>
        <w:jc w:val="both"/>
        <w:rPr>
          <w:rFonts w:ascii="Arial" w:eastAsia="Arial Unicode MS" w:hAnsi="Arial" w:cs="Arial"/>
          <w:b w:val="0"/>
          <w:bCs/>
          <w:sz w:val="22"/>
          <w:szCs w:val="22"/>
        </w:rPr>
      </w:pPr>
    </w:p>
    <w:p w:rsidR="00D14EA8" w:rsidRDefault="00D14EA8" w:rsidP="00030EFA">
      <w:pPr>
        <w:pStyle w:val="Univers12G"/>
        <w:ind w:left="0"/>
        <w:jc w:val="both"/>
        <w:rPr>
          <w:rFonts w:ascii="Arial" w:eastAsia="Arial Unicode MS" w:hAnsi="Arial" w:cs="Arial"/>
          <w:b w:val="0"/>
          <w:bCs/>
          <w:sz w:val="22"/>
          <w:szCs w:val="22"/>
        </w:rPr>
      </w:pPr>
      <w:r>
        <w:rPr>
          <w:rFonts w:ascii="Arial" w:eastAsia="Arial Unicode MS" w:hAnsi="Arial" w:cs="Arial"/>
          <w:b w:val="0"/>
          <w:bCs/>
          <w:sz w:val="22"/>
          <w:szCs w:val="22"/>
        </w:rPr>
        <w:t>Concrètement cela comprend :</w:t>
      </w:r>
    </w:p>
    <w:p w:rsidR="00D14EA8" w:rsidRDefault="00D14EA8" w:rsidP="00D14EA8">
      <w:pPr>
        <w:pStyle w:val="Univers12G"/>
        <w:numPr>
          <w:ilvl w:val="0"/>
          <w:numId w:val="5"/>
        </w:numPr>
        <w:jc w:val="both"/>
        <w:rPr>
          <w:rFonts w:ascii="Arial" w:eastAsia="Arial Unicode MS" w:hAnsi="Arial" w:cs="Arial"/>
          <w:b w:val="0"/>
          <w:bCs/>
          <w:sz w:val="22"/>
          <w:szCs w:val="22"/>
        </w:rPr>
      </w:pPr>
      <w:r>
        <w:rPr>
          <w:rFonts w:ascii="Arial" w:eastAsia="Arial Unicode MS" w:hAnsi="Arial" w:cs="Arial"/>
          <w:b w:val="0"/>
          <w:bCs/>
          <w:sz w:val="22"/>
          <w:szCs w:val="22"/>
        </w:rPr>
        <w:t>La mise à disposition des documents de la consultation</w:t>
      </w:r>
    </w:p>
    <w:p w:rsidR="00D14EA8" w:rsidRDefault="00D14EA8" w:rsidP="00D14EA8">
      <w:pPr>
        <w:pStyle w:val="Univers12G"/>
        <w:numPr>
          <w:ilvl w:val="0"/>
          <w:numId w:val="5"/>
        </w:numPr>
        <w:jc w:val="both"/>
        <w:rPr>
          <w:rFonts w:ascii="Arial" w:eastAsia="Arial Unicode MS" w:hAnsi="Arial" w:cs="Arial"/>
          <w:b w:val="0"/>
          <w:bCs/>
          <w:sz w:val="22"/>
          <w:szCs w:val="22"/>
        </w:rPr>
      </w:pPr>
      <w:r>
        <w:rPr>
          <w:rFonts w:ascii="Arial" w:eastAsia="Arial Unicode MS" w:hAnsi="Arial" w:cs="Arial"/>
          <w:b w:val="0"/>
          <w:bCs/>
          <w:sz w:val="22"/>
          <w:szCs w:val="22"/>
        </w:rPr>
        <w:t>La réception des candidatures et des offres</w:t>
      </w:r>
    </w:p>
    <w:p w:rsidR="00D14EA8" w:rsidRDefault="00D14EA8" w:rsidP="00D14EA8">
      <w:pPr>
        <w:pStyle w:val="Univers12G"/>
        <w:numPr>
          <w:ilvl w:val="0"/>
          <w:numId w:val="5"/>
        </w:numPr>
        <w:jc w:val="both"/>
        <w:rPr>
          <w:rFonts w:ascii="Arial" w:eastAsia="Arial Unicode MS" w:hAnsi="Arial" w:cs="Arial"/>
          <w:b w:val="0"/>
          <w:bCs/>
          <w:sz w:val="22"/>
          <w:szCs w:val="22"/>
        </w:rPr>
      </w:pPr>
      <w:r>
        <w:rPr>
          <w:rFonts w:ascii="Arial" w:eastAsia="Arial Unicode MS" w:hAnsi="Arial" w:cs="Arial"/>
          <w:b w:val="0"/>
          <w:bCs/>
          <w:sz w:val="22"/>
          <w:szCs w:val="22"/>
        </w:rPr>
        <w:t>Tous les échanges avec les entreprises (questions/réponses…)</w:t>
      </w:r>
    </w:p>
    <w:p w:rsidR="00D14EA8" w:rsidRDefault="00D14EA8" w:rsidP="00D14EA8">
      <w:pPr>
        <w:pStyle w:val="Univers12G"/>
        <w:numPr>
          <w:ilvl w:val="0"/>
          <w:numId w:val="5"/>
        </w:numPr>
        <w:jc w:val="both"/>
        <w:rPr>
          <w:rFonts w:ascii="Arial" w:eastAsia="Arial Unicode MS" w:hAnsi="Arial" w:cs="Arial"/>
          <w:b w:val="0"/>
          <w:bCs/>
          <w:sz w:val="22"/>
          <w:szCs w:val="22"/>
        </w:rPr>
      </w:pPr>
      <w:r>
        <w:rPr>
          <w:rFonts w:ascii="Arial" w:eastAsia="Arial Unicode MS" w:hAnsi="Arial" w:cs="Arial"/>
          <w:b w:val="0"/>
          <w:bCs/>
          <w:sz w:val="22"/>
          <w:szCs w:val="22"/>
        </w:rPr>
        <w:t>Les notifications des décisions (rejet, ….)</w:t>
      </w:r>
    </w:p>
    <w:p w:rsidR="00D14EA8" w:rsidRDefault="00D14EA8" w:rsidP="00D14EA8">
      <w:pPr>
        <w:pStyle w:val="Univers12G"/>
        <w:numPr>
          <w:ilvl w:val="0"/>
          <w:numId w:val="5"/>
        </w:numPr>
        <w:jc w:val="both"/>
        <w:rPr>
          <w:rFonts w:ascii="Arial" w:eastAsia="Arial Unicode MS" w:hAnsi="Arial" w:cs="Arial"/>
          <w:b w:val="0"/>
          <w:bCs/>
          <w:sz w:val="22"/>
          <w:szCs w:val="22"/>
        </w:rPr>
      </w:pPr>
      <w:r>
        <w:rPr>
          <w:rFonts w:ascii="Arial" w:eastAsia="Arial Unicode MS" w:hAnsi="Arial" w:cs="Arial"/>
          <w:b w:val="0"/>
          <w:bCs/>
          <w:sz w:val="22"/>
          <w:szCs w:val="22"/>
        </w:rPr>
        <w:t>La notification du marché public à l’attributaire</w:t>
      </w:r>
    </w:p>
    <w:p w:rsidR="00D14EA8" w:rsidRDefault="00D14EA8" w:rsidP="00D14EA8">
      <w:pPr>
        <w:pStyle w:val="Univers12G"/>
        <w:jc w:val="both"/>
        <w:rPr>
          <w:rFonts w:ascii="Arial" w:eastAsia="Arial Unicode MS" w:hAnsi="Arial" w:cs="Arial"/>
          <w:b w:val="0"/>
          <w:bCs/>
          <w:sz w:val="22"/>
          <w:szCs w:val="22"/>
        </w:rPr>
      </w:pPr>
    </w:p>
    <w:p w:rsidR="00D14EA8" w:rsidRDefault="00D14EA8" w:rsidP="00D14EA8">
      <w:pPr>
        <w:pStyle w:val="Univers12G"/>
        <w:jc w:val="both"/>
        <w:rPr>
          <w:rFonts w:ascii="Arial" w:eastAsia="Arial Unicode MS" w:hAnsi="Arial" w:cs="Arial"/>
          <w:b w:val="0"/>
          <w:bCs/>
          <w:sz w:val="22"/>
          <w:szCs w:val="22"/>
        </w:rPr>
      </w:pPr>
      <w:r>
        <w:rPr>
          <w:rFonts w:ascii="Arial" w:eastAsia="Arial Unicode MS" w:hAnsi="Arial" w:cs="Arial"/>
          <w:b w:val="0"/>
          <w:bCs/>
          <w:sz w:val="22"/>
          <w:szCs w:val="22"/>
        </w:rPr>
        <w:t>Pour plus d’information, la Direction des Affaires Juridiques (DAJ) met à disposition des opérateurs économiques un guide relatif à la dématérialisation téléchargeable gratuitement à l’adresse suivante :</w:t>
      </w:r>
    </w:p>
    <w:p w:rsidR="00072713" w:rsidRDefault="00072713" w:rsidP="00D14EA8">
      <w:pPr>
        <w:pStyle w:val="Univers12G"/>
        <w:jc w:val="both"/>
        <w:rPr>
          <w:rFonts w:ascii="Arial" w:eastAsia="Arial Unicode MS" w:hAnsi="Arial" w:cs="Arial"/>
          <w:b w:val="0"/>
          <w:bCs/>
          <w:sz w:val="22"/>
          <w:szCs w:val="22"/>
        </w:rPr>
      </w:pPr>
    </w:p>
    <w:p w:rsidR="00072713" w:rsidRDefault="00072713" w:rsidP="00072713">
      <w:pPr>
        <w:pStyle w:val="Univers12G"/>
        <w:jc w:val="center"/>
        <w:rPr>
          <w:rFonts w:ascii="Arial" w:eastAsia="Arial Unicode MS" w:hAnsi="Arial" w:cs="Arial"/>
          <w:b w:val="0"/>
          <w:bCs/>
          <w:sz w:val="22"/>
          <w:szCs w:val="22"/>
        </w:rPr>
      </w:pPr>
      <w:r w:rsidRPr="00072713">
        <w:rPr>
          <w:rFonts w:ascii="Arial" w:eastAsia="Arial Unicode MS" w:hAnsi="Arial" w:cs="Arial"/>
          <w:b w:val="0"/>
          <w:bCs/>
          <w:sz w:val="22"/>
          <w:szCs w:val="22"/>
        </w:rPr>
        <w:t>https://www.economie.gouv.fr/daj/nouvelle-edition-des-guides-tres-pratiques-de-la-dematerialisation-des-marches-publics</w:t>
      </w:r>
    </w:p>
    <w:p w:rsidR="00D14EA8" w:rsidRDefault="00D14EA8" w:rsidP="00D14EA8">
      <w:pPr>
        <w:pStyle w:val="Univers12G"/>
        <w:jc w:val="both"/>
        <w:rPr>
          <w:rFonts w:ascii="Arial" w:eastAsia="Arial Unicode MS" w:hAnsi="Arial" w:cs="Arial"/>
          <w:b w:val="0"/>
          <w:bCs/>
          <w:sz w:val="22"/>
          <w:szCs w:val="22"/>
        </w:rPr>
      </w:pPr>
    </w:p>
    <w:p w:rsidR="00F64E1C" w:rsidRDefault="00F64E1C" w:rsidP="00F64E1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color w:val="0070C0"/>
          <w:sz w:val="22"/>
          <w:szCs w:val="22"/>
        </w:rPr>
      </w:pPr>
      <w:r>
        <w:rPr>
          <w:rFonts w:ascii="Arial" w:hAnsi="Arial" w:cs="Arial"/>
          <w:i/>
          <w:color w:val="0070C0"/>
          <w:sz w:val="22"/>
          <w:szCs w:val="22"/>
        </w:rPr>
        <w:t>AVERTISSEMENT</w:t>
      </w:r>
    </w:p>
    <w:p w:rsidR="00F64E1C" w:rsidRDefault="00F64E1C" w:rsidP="00F64E1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70C0"/>
          <w:sz w:val="22"/>
          <w:szCs w:val="22"/>
        </w:rPr>
      </w:pPr>
      <w:r>
        <w:rPr>
          <w:rFonts w:ascii="Arial" w:hAnsi="Arial" w:cs="Arial"/>
          <w:i/>
          <w:color w:val="0070C0"/>
          <w:sz w:val="22"/>
          <w:szCs w:val="22"/>
        </w:rPr>
        <w:t>L’attention des candidats est attirée sur l’importance de communiquer des coordonnées fiables et pérennes dès la première identification sur la plateforme dématérialisée.</w:t>
      </w:r>
    </w:p>
    <w:p w:rsidR="00F64E1C" w:rsidRPr="00CA53CF" w:rsidRDefault="00F64E1C" w:rsidP="00F64E1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70C0"/>
          <w:sz w:val="22"/>
          <w:szCs w:val="22"/>
        </w:rPr>
      </w:pPr>
      <w:r>
        <w:rPr>
          <w:rFonts w:ascii="Arial" w:hAnsi="Arial" w:cs="Arial"/>
          <w:i/>
          <w:color w:val="0070C0"/>
          <w:sz w:val="22"/>
          <w:szCs w:val="22"/>
        </w:rPr>
        <w:t>Cette adresse électronique sera systématiquement utilisée pour l’ensemble des échanges inhérents à la procédure et après pour les titulaires pendant toute la durée de vie du marché public.</w:t>
      </w:r>
    </w:p>
    <w:p w:rsidR="00030EFA" w:rsidRDefault="00030EFA" w:rsidP="00030EFA">
      <w:pPr>
        <w:pStyle w:val="Univers12G"/>
        <w:ind w:left="0"/>
        <w:jc w:val="both"/>
        <w:rPr>
          <w:rFonts w:ascii="Arial" w:eastAsia="Arial Unicode MS" w:hAnsi="Arial" w:cs="Arial"/>
          <w:b w:val="0"/>
          <w:bCs/>
          <w:sz w:val="20"/>
        </w:rPr>
      </w:pPr>
    </w:p>
    <w:p w:rsidR="00F64E1C" w:rsidRPr="00A76F52" w:rsidRDefault="00F64E1C" w:rsidP="00030EFA">
      <w:pPr>
        <w:pStyle w:val="Univers12G"/>
        <w:ind w:left="0"/>
        <w:jc w:val="both"/>
        <w:rPr>
          <w:rFonts w:ascii="Arial" w:eastAsia="Arial Unicode MS" w:hAnsi="Arial" w:cs="Arial"/>
          <w:b w:val="0"/>
          <w:bCs/>
          <w:sz w:val="20"/>
        </w:rPr>
      </w:pPr>
    </w:p>
    <w:p w:rsidR="003546B1" w:rsidRDefault="003546B1">
      <w:pPr>
        <w:rPr>
          <w:rFonts w:ascii="Arial" w:eastAsia="Arial Unicode MS" w:hAnsi="Arial" w:cs="Arial"/>
          <w:b/>
          <w:bCs/>
          <w:i/>
          <w:iCs/>
          <w:color w:val="FF6600"/>
          <w:sz w:val="22"/>
        </w:rPr>
      </w:pPr>
      <w:r>
        <w:rPr>
          <w:rFonts w:ascii="Arial" w:hAnsi="Arial" w:cs="Arial"/>
          <w:b/>
          <w:bCs/>
          <w:color w:val="FF6600"/>
          <w:sz w:val="22"/>
        </w:rPr>
        <w:br w:type="page"/>
      </w:r>
    </w:p>
    <w:p w:rsidR="00030EFA" w:rsidRPr="00A13CA4" w:rsidRDefault="00030EFA" w:rsidP="00030EFA">
      <w:pPr>
        <w:pStyle w:val="Titre3"/>
        <w:rPr>
          <w:rFonts w:ascii="Arial" w:hAnsi="Arial" w:cs="Arial"/>
          <w:b/>
          <w:bCs/>
          <w:color w:val="FF6600"/>
          <w:sz w:val="22"/>
        </w:rPr>
      </w:pPr>
      <w:r w:rsidRPr="00A13CA4">
        <w:rPr>
          <w:rFonts w:ascii="Arial" w:hAnsi="Arial" w:cs="Arial"/>
          <w:b/>
          <w:bCs/>
          <w:color w:val="FF6600"/>
          <w:sz w:val="22"/>
        </w:rPr>
        <w:lastRenderedPageBreak/>
        <w:t>Article 1</w:t>
      </w:r>
      <w:r w:rsidR="00F33CFF">
        <w:rPr>
          <w:rFonts w:ascii="Arial" w:hAnsi="Arial" w:cs="Arial"/>
          <w:b/>
          <w:bCs/>
          <w:color w:val="FF6600"/>
          <w:sz w:val="22"/>
        </w:rPr>
        <w:t>1</w:t>
      </w:r>
      <w:r w:rsidRPr="00A13CA4">
        <w:rPr>
          <w:rFonts w:ascii="Arial" w:hAnsi="Arial" w:cs="Arial"/>
          <w:b/>
          <w:bCs/>
          <w:color w:val="FF6600"/>
          <w:sz w:val="22"/>
        </w:rPr>
        <w:t xml:space="preserve"> – Conditions générales de remise des offres </w:t>
      </w:r>
    </w:p>
    <w:p w:rsidR="00030EFA" w:rsidRPr="005D40D7" w:rsidRDefault="00030EFA" w:rsidP="00030EFA">
      <w:pPr>
        <w:jc w:val="both"/>
        <w:rPr>
          <w:rFonts w:ascii="Arial" w:eastAsia="Arial Unicode MS" w:hAnsi="Arial" w:cs="Arial"/>
          <w:sz w:val="22"/>
          <w:szCs w:val="22"/>
        </w:rPr>
      </w:pPr>
      <w:r w:rsidRPr="005D40D7">
        <w:rPr>
          <w:rFonts w:ascii="Arial" w:eastAsia="Arial Unicode MS" w:hAnsi="Arial" w:cs="Arial"/>
          <w:sz w:val="22"/>
          <w:szCs w:val="22"/>
        </w:rPr>
        <w:t>Les plis dématérialisés seront transmis à l’adresse suivante :</w:t>
      </w:r>
    </w:p>
    <w:p w:rsidR="00030EFA" w:rsidRPr="005D40D7" w:rsidRDefault="00D9664D" w:rsidP="00030EFA">
      <w:pPr>
        <w:jc w:val="center"/>
        <w:rPr>
          <w:rFonts w:ascii="Arial" w:eastAsia="Arial Unicode MS" w:hAnsi="Arial" w:cs="Arial"/>
          <w:sz w:val="22"/>
          <w:szCs w:val="22"/>
        </w:rPr>
      </w:pPr>
      <w:hyperlink r:id="rId15" w:history="1">
        <w:r w:rsidR="00030EFA" w:rsidRPr="005D40D7">
          <w:rPr>
            <w:rStyle w:val="Lienhypertexte"/>
            <w:rFonts w:ascii="Arial" w:eastAsia="Arial Unicode MS" w:hAnsi="Arial" w:cs="Arial"/>
            <w:sz w:val="22"/>
            <w:szCs w:val="22"/>
          </w:rPr>
          <w:t>https://www.marches-securises.fr</w:t>
        </w:r>
      </w:hyperlink>
    </w:p>
    <w:p w:rsidR="00030EFA" w:rsidRPr="005D40D7" w:rsidRDefault="00030EFA" w:rsidP="00030EFA">
      <w:pPr>
        <w:jc w:val="both"/>
        <w:rPr>
          <w:rFonts w:ascii="Arial" w:eastAsia="Arial Unicode MS" w:hAnsi="Arial" w:cs="Arial"/>
          <w:sz w:val="22"/>
          <w:szCs w:val="22"/>
        </w:rPr>
      </w:pPr>
    </w:p>
    <w:p w:rsidR="00030EFA" w:rsidRPr="005D40D7" w:rsidRDefault="00030EFA" w:rsidP="00030EFA">
      <w:pPr>
        <w:autoSpaceDE w:val="0"/>
        <w:autoSpaceDN w:val="0"/>
        <w:adjustRightInd w:val="0"/>
        <w:jc w:val="both"/>
        <w:rPr>
          <w:rFonts w:ascii="Arial" w:eastAsia="Arial Unicode MS" w:hAnsi="Arial" w:cs="Arial"/>
          <w:sz w:val="22"/>
          <w:szCs w:val="22"/>
        </w:rPr>
      </w:pPr>
      <w:r w:rsidRPr="005D40D7">
        <w:rPr>
          <w:rFonts w:ascii="Arial" w:eastAsia="Arial Unicode MS" w:hAnsi="Arial" w:cs="Arial"/>
          <w:sz w:val="22"/>
          <w:szCs w:val="22"/>
        </w:rPr>
        <w:t xml:space="preserve">Les offres sont transmises en une seule fois. Si plusieurs offres sont adressées ou transmises successivement par un même candidat, </w:t>
      </w:r>
      <w:r w:rsidRPr="00456C46">
        <w:rPr>
          <w:rFonts w:ascii="Arial" w:eastAsia="Arial Unicode MS" w:hAnsi="Arial" w:cs="Arial"/>
          <w:sz w:val="22"/>
          <w:szCs w:val="22"/>
          <w:u w:val="single"/>
        </w:rPr>
        <w:t>seule la dernière reçue</w:t>
      </w:r>
      <w:r w:rsidRPr="005D40D7">
        <w:rPr>
          <w:rFonts w:ascii="Arial" w:eastAsia="Arial Unicode MS" w:hAnsi="Arial" w:cs="Arial"/>
          <w:sz w:val="22"/>
          <w:szCs w:val="22"/>
        </w:rPr>
        <w:t xml:space="preserve"> dans le délai imparti sera ouverte. </w:t>
      </w:r>
    </w:p>
    <w:p w:rsidR="00030EFA" w:rsidRPr="005D40D7" w:rsidRDefault="00030EFA" w:rsidP="00030EFA">
      <w:pPr>
        <w:jc w:val="both"/>
        <w:rPr>
          <w:rFonts w:ascii="Arial" w:eastAsia="Arial Unicode MS" w:hAnsi="Arial" w:cs="Arial"/>
          <w:sz w:val="22"/>
          <w:szCs w:val="22"/>
        </w:rPr>
      </w:pPr>
    </w:p>
    <w:p w:rsidR="00030EFA" w:rsidRPr="005D40D7" w:rsidRDefault="00030EFA" w:rsidP="00030EFA">
      <w:pPr>
        <w:numPr>
          <w:ilvl w:val="0"/>
          <w:numId w:val="2"/>
        </w:numPr>
        <w:jc w:val="both"/>
        <w:rPr>
          <w:rFonts w:ascii="Arial" w:eastAsia="Arial Unicode MS" w:hAnsi="Arial" w:cs="Arial"/>
          <w:sz w:val="22"/>
          <w:szCs w:val="22"/>
        </w:rPr>
      </w:pPr>
      <w:r w:rsidRPr="005D40D7">
        <w:rPr>
          <w:rFonts w:ascii="Arial" w:eastAsia="Arial Unicode MS" w:hAnsi="Arial" w:cs="Arial"/>
          <w:sz w:val="22"/>
          <w:szCs w:val="22"/>
        </w:rPr>
        <w:t>La présentation sur un support physique électronique n’est pas autorisée</w:t>
      </w:r>
    </w:p>
    <w:p w:rsidR="00030EFA" w:rsidRPr="005D40D7" w:rsidRDefault="00030EFA" w:rsidP="00030EFA">
      <w:pPr>
        <w:numPr>
          <w:ilvl w:val="0"/>
          <w:numId w:val="2"/>
        </w:numPr>
        <w:jc w:val="both"/>
        <w:rPr>
          <w:rFonts w:ascii="Arial" w:eastAsia="Arial Unicode MS" w:hAnsi="Arial" w:cs="Arial"/>
          <w:sz w:val="22"/>
          <w:szCs w:val="22"/>
        </w:rPr>
      </w:pPr>
      <w:r w:rsidRPr="005D40D7">
        <w:rPr>
          <w:rFonts w:ascii="Arial" w:eastAsia="Arial Unicode MS" w:hAnsi="Arial" w:cs="Arial"/>
          <w:sz w:val="22"/>
          <w:szCs w:val="22"/>
        </w:rPr>
        <w:t>L’envoi des offres par voie postale n’est pas autorisé</w:t>
      </w:r>
    </w:p>
    <w:p w:rsidR="00030EFA" w:rsidRPr="005D40D7" w:rsidRDefault="00030EFA" w:rsidP="00030EFA">
      <w:pPr>
        <w:numPr>
          <w:ilvl w:val="0"/>
          <w:numId w:val="2"/>
        </w:numPr>
        <w:jc w:val="both"/>
        <w:rPr>
          <w:rFonts w:ascii="Arial" w:eastAsia="Arial Unicode MS" w:hAnsi="Arial" w:cs="Arial"/>
          <w:sz w:val="22"/>
          <w:szCs w:val="22"/>
        </w:rPr>
      </w:pPr>
      <w:r w:rsidRPr="005D40D7">
        <w:rPr>
          <w:rFonts w:ascii="Arial" w:eastAsia="Arial Unicode MS" w:hAnsi="Arial" w:cs="Arial"/>
          <w:sz w:val="22"/>
          <w:szCs w:val="22"/>
        </w:rPr>
        <w:t>La remise des offres contre récépissé n’est pas autorisée</w:t>
      </w:r>
    </w:p>
    <w:p w:rsidR="00030EFA" w:rsidRDefault="00030EFA" w:rsidP="00030EFA">
      <w:pPr>
        <w:jc w:val="both"/>
        <w:rPr>
          <w:rFonts w:ascii="Arial" w:eastAsia="Arial Unicode MS" w:hAnsi="Arial" w:cs="Arial"/>
          <w:sz w:val="22"/>
          <w:szCs w:val="22"/>
        </w:rPr>
      </w:pPr>
    </w:p>
    <w:p w:rsidR="00030EFA" w:rsidRDefault="00030EFA" w:rsidP="003F1BA2">
      <w:pPr>
        <w:pStyle w:val="Normal1"/>
      </w:pPr>
    </w:p>
    <w:p w:rsidR="00570625" w:rsidRPr="000E3852" w:rsidRDefault="00423884" w:rsidP="00423884">
      <w:pPr>
        <w:pStyle w:val="Normal1"/>
        <w:pBdr>
          <w:top w:val="single" w:sz="4" w:space="1" w:color="auto"/>
          <w:left w:val="single" w:sz="4" w:space="4" w:color="auto"/>
          <w:bottom w:val="single" w:sz="4" w:space="1" w:color="auto"/>
          <w:right w:val="single" w:sz="4" w:space="4" w:color="auto"/>
        </w:pBdr>
        <w:rPr>
          <w:rFonts w:ascii="Arial" w:hAnsi="Arial"/>
          <w:b/>
          <w:i/>
          <w:color w:val="FF0000"/>
          <w:sz w:val="20"/>
          <w:szCs w:val="20"/>
        </w:rPr>
      </w:pPr>
      <w:r w:rsidRPr="000E3852">
        <w:rPr>
          <w:rFonts w:ascii="Arial" w:hAnsi="Arial"/>
          <w:b/>
          <w:i/>
          <w:color w:val="FF0000"/>
          <w:sz w:val="20"/>
          <w:szCs w:val="20"/>
        </w:rPr>
        <w:t>Si une nouvelle offre est transmise par voie électronique par le même candidat, celle-ci annule et remplace l’offre précédente.</w:t>
      </w:r>
    </w:p>
    <w:p w:rsidR="00423884" w:rsidRPr="000E3852" w:rsidRDefault="00423884" w:rsidP="00423884">
      <w:pPr>
        <w:pStyle w:val="Normal1"/>
        <w:pBdr>
          <w:top w:val="single" w:sz="4" w:space="1" w:color="auto"/>
          <w:left w:val="single" w:sz="4" w:space="4" w:color="auto"/>
          <w:bottom w:val="single" w:sz="4" w:space="1" w:color="auto"/>
          <w:right w:val="single" w:sz="4" w:space="4" w:color="auto"/>
        </w:pBdr>
        <w:rPr>
          <w:rFonts w:ascii="Arial" w:hAnsi="Arial"/>
          <w:b/>
          <w:i/>
          <w:color w:val="FF0000"/>
          <w:sz w:val="20"/>
          <w:szCs w:val="20"/>
        </w:rPr>
      </w:pPr>
      <w:r w:rsidRPr="000E3852">
        <w:rPr>
          <w:rFonts w:ascii="Arial" w:hAnsi="Arial"/>
          <w:b/>
          <w:i/>
          <w:color w:val="FF0000"/>
          <w:sz w:val="20"/>
          <w:szCs w:val="20"/>
        </w:rPr>
        <w:t>Si un candidat souhaite compléter ou rectifier le contenu de son offre dématérialisée, il devra transmettre une nouvelle offre COMPLETE et non seulement l’élément supplémentaire ou modifié, car un deuxième envoi annule et remplace le premier.</w:t>
      </w:r>
    </w:p>
    <w:p w:rsidR="00570625" w:rsidRDefault="00570625" w:rsidP="003F1BA2">
      <w:pPr>
        <w:pStyle w:val="Normal1"/>
      </w:pPr>
    </w:p>
    <w:p w:rsidR="000D7120" w:rsidRPr="00D17EA8" w:rsidRDefault="000D7120" w:rsidP="003F1BA2">
      <w:pPr>
        <w:pStyle w:val="Normal1"/>
      </w:pPr>
    </w:p>
    <w:p w:rsidR="00030EFA" w:rsidRPr="00A13CA4" w:rsidRDefault="00030EFA" w:rsidP="00030EFA">
      <w:pPr>
        <w:pStyle w:val="Titre3"/>
        <w:rPr>
          <w:rFonts w:ascii="Arial" w:hAnsi="Arial" w:cs="Arial"/>
          <w:b/>
          <w:bCs/>
          <w:color w:val="FF6600"/>
          <w:sz w:val="22"/>
        </w:rPr>
      </w:pPr>
      <w:r w:rsidRPr="00A13CA4">
        <w:rPr>
          <w:rFonts w:ascii="Arial" w:hAnsi="Arial" w:cs="Arial"/>
          <w:b/>
          <w:bCs/>
          <w:color w:val="FF6600"/>
          <w:sz w:val="22"/>
        </w:rPr>
        <w:t>Article 1</w:t>
      </w:r>
      <w:r w:rsidR="00F33CFF">
        <w:rPr>
          <w:rFonts w:ascii="Arial" w:hAnsi="Arial" w:cs="Arial"/>
          <w:b/>
          <w:bCs/>
          <w:color w:val="FF6600"/>
          <w:sz w:val="22"/>
        </w:rPr>
        <w:t>2</w:t>
      </w:r>
      <w:r w:rsidRPr="00A13CA4">
        <w:rPr>
          <w:rFonts w:ascii="Arial" w:hAnsi="Arial" w:cs="Arial"/>
          <w:b/>
          <w:bCs/>
          <w:color w:val="FF6600"/>
          <w:sz w:val="22"/>
        </w:rPr>
        <w:t xml:space="preserve"> – Conditions d’envoi par transmission électronique</w:t>
      </w:r>
    </w:p>
    <w:p w:rsidR="00030EFA" w:rsidRPr="005D40D7" w:rsidRDefault="00030EFA" w:rsidP="00030EFA">
      <w:pPr>
        <w:autoSpaceDE w:val="0"/>
        <w:autoSpaceDN w:val="0"/>
        <w:adjustRightInd w:val="0"/>
        <w:jc w:val="both"/>
        <w:rPr>
          <w:rFonts w:ascii="Arial" w:hAnsi="Arial" w:cs="Arial"/>
          <w:color w:val="000000"/>
          <w:sz w:val="22"/>
          <w:szCs w:val="22"/>
        </w:rPr>
      </w:pPr>
      <w:r w:rsidRPr="005D40D7">
        <w:rPr>
          <w:rFonts w:ascii="Arial" w:hAnsi="Arial" w:cs="Arial"/>
          <w:color w:val="000000"/>
          <w:sz w:val="22"/>
          <w:szCs w:val="22"/>
        </w:rPr>
        <w:t xml:space="preserve">Conformément aux dispositions de l'article R.2132-7 du </w:t>
      </w:r>
      <w:r>
        <w:rPr>
          <w:rFonts w:ascii="Arial" w:hAnsi="Arial" w:cs="Arial"/>
          <w:color w:val="000000"/>
          <w:sz w:val="22"/>
          <w:szCs w:val="22"/>
        </w:rPr>
        <w:t>C</w:t>
      </w:r>
      <w:r w:rsidRPr="005D40D7">
        <w:rPr>
          <w:rFonts w:ascii="Arial" w:hAnsi="Arial" w:cs="Arial"/>
          <w:color w:val="000000"/>
          <w:sz w:val="22"/>
          <w:szCs w:val="22"/>
        </w:rPr>
        <w:t xml:space="preserve">ode de la </w:t>
      </w:r>
      <w:r>
        <w:rPr>
          <w:rFonts w:ascii="Arial" w:hAnsi="Arial" w:cs="Arial"/>
          <w:color w:val="000000"/>
          <w:sz w:val="22"/>
          <w:szCs w:val="22"/>
        </w:rPr>
        <w:t>C</w:t>
      </w:r>
      <w:r w:rsidRPr="005D40D7">
        <w:rPr>
          <w:rFonts w:ascii="Arial" w:hAnsi="Arial" w:cs="Arial"/>
          <w:color w:val="000000"/>
          <w:sz w:val="22"/>
          <w:szCs w:val="22"/>
        </w:rPr>
        <w:t xml:space="preserve">ommande </w:t>
      </w:r>
      <w:r>
        <w:rPr>
          <w:rFonts w:ascii="Arial" w:hAnsi="Arial" w:cs="Arial"/>
          <w:color w:val="000000"/>
          <w:sz w:val="22"/>
          <w:szCs w:val="22"/>
        </w:rPr>
        <w:t>P</w:t>
      </w:r>
      <w:r w:rsidRPr="005D40D7">
        <w:rPr>
          <w:rFonts w:ascii="Arial" w:hAnsi="Arial" w:cs="Arial"/>
          <w:color w:val="000000"/>
          <w:sz w:val="22"/>
          <w:szCs w:val="22"/>
        </w:rPr>
        <w:t xml:space="preserve">ublique, la transmission des candidatures et des offres des entreprises par voie électronique se fait sur la plateforme de dématérialisation : </w:t>
      </w:r>
      <w:hyperlink r:id="rId16" w:history="1">
        <w:r w:rsidRPr="005D40D7">
          <w:rPr>
            <w:rStyle w:val="Lienhypertexte"/>
            <w:rFonts w:ascii="Arial" w:hAnsi="Arial" w:cs="Arial"/>
            <w:sz w:val="22"/>
            <w:szCs w:val="22"/>
          </w:rPr>
          <w:t>https://www.marches-securises.fr/entreprise</w:t>
        </w:r>
      </w:hyperlink>
    </w:p>
    <w:p w:rsidR="00030EFA" w:rsidRPr="005D40D7" w:rsidRDefault="00030EFA" w:rsidP="00030EFA">
      <w:pPr>
        <w:jc w:val="both"/>
        <w:rPr>
          <w:rFonts w:ascii="Arial" w:eastAsia="Arial Unicode MS" w:hAnsi="Arial" w:cs="Arial"/>
          <w:sz w:val="22"/>
          <w:szCs w:val="22"/>
        </w:rPr>
      </w:pPr>
    </w:p>
    <w:p w:rsidR="00030EFA" w:rsidRPr="005D40D7" w:rsidRDefault="00030EFA" w:rsidP="00030EFA">
      <w:pPr>
        <w:jc w:val="both"/>
        <w:rPr>
          <w:rFonts w:ascii="Arial" w:eastAsia="Arial Unicode MS" w:hAnsi="Arial" w:cs="Arial"/>
          <w:sz w:val="22"/>
          <w:szCs w:val="22"/>
        </w:rPr>
      </w:pPr>
      <w:r w:rsidRPr="005D40D7">
        <w:rPr>
          <w:rFonts w:ascii="Arial" w:eastAsia="Arial Unicode MS" w:hAnsi="Arial" w:cs="Arial"/>
          <w:sz w:val="22"/>
          <w:szCs w:val="22"/>
        </w:rPr>
        <w:t>Les candidats devront transmettre dans un envoi unique :</w:t>
      </w:r>
    </w:p>
    <w:p w:rsidR="00030EFA" w:rsidRPr="005D40D7" w:rsidRDefault="00030EFA" w:rsidP="00030EFA">
      <w:pPr>
        <w:numPr>
          <w:ilvl w:val="0"/>
          <w:numId w:val="2"/>
        </w:numPr>
        <w:jc w:val="both"/>
        <w:rPr>
          <w:rFonts w:ascii="Arial" w:eastAsia="Arial Unicode MS" w:hAnsi="Arial" w:cs="Arial"/>
          <w:sz w:val="22"/>
          <w:szCs w:val="22"/>
        </w:rPr>
      </w:pPr>
      <w:r w:rsidRPr="005D40D7">
        <w:rPr>
          <w:rFonts w:ascii="Arial" w:eastAsia="Arial Unicode MS" w:hAnsi="Arial" w:cs="Arial"/>
          <w:sz w:val="22"/>
          <w:szCs w:val="22"/>
        </w:rPr>
        <w:t>Les justificatifs de candidature dans un fichier intitulé « candidature.zip »</w:t>
      </w:r>
    </w:p>
    <w:p w:rsidR="00030EFA" w:rsidRPr="005D40D7" w:rsidRDefault="00030EFA" w:rsidP="00030EFA">
      <w:pPr>
        <w:numPr>
          <w:ilvl w:val="0"/>
          <w:numId w:val="2"/>
        </w:numPr>
        <w:jc w:val="both"/>
        <w:rPr>
          <w:rFonts w:ascii="Arial" w:eastAsia="Arial Unicode MS" w:hAnsi="Arial" w:cs="Arial"/>
          <w:sz w:val="22"/>
          <w:szCs w:val="22"/>
        </w:rPr>
      </w:pPr>
      <w:r w:rsidRPr="005D40D7">
        <w:rPr>
          <w:rFonts w:ascii="Arial" w:eastAsia="Arial Unicode MS" w:hAnsi="Arial" w:cs="Arial"/>
          <w:sz w:val="22"/>
          <w:szCs w:val="22"/>
        </w:rPr>
        <w:t>Le contenu de l’offre dans un fichier intitulé « offre.zip »</w:t>
      </w:r>
    </w:p>
    <w:p w:rsidR="00030EFA" w:rsidRPr="005D40D7" w:rsidRDefault="00030EFA" w:rsidP="00030EFA">
      <w:pPr>
        <w:jc w:val="both"/>
        <w:rPr>
          <w:rFonts w:ascii="Arial" w:eastAsia="Arial Unicode MS" w:hAnsi="Arial" w:cs="Arial"/>
          <w:sz w:val="22"/>
          <w:szCs w:val="22"/>
        </w:rPr>
      </w:pPr>
    </w:p>
    <w:p w:rsidR="00030EFA" w:rsidRPr="005D40D7" w:rsidRDefault="00030EFA" w:rsidP="00030EFA">
      <w:pPr>
        <w:autoSpaceDE w:val="0"/>
        <w:autoSpaceDN w:val="0"/>
        <w:adjustRightInd w:val="0"/>
        <w:ind w:left="1416" w:hanging="1416"/>
        <w:jc w:val="both"/>
        <w:rPr>
          <w:rFonts w:ascii="Arial" w:hAnsi="Arial" w:cs="Arial"/>
          <w:color w:val="000000"/>
          <w:sz w:val="22"/>
          <w:szCs w:val="22"/>
        </w:rPr>
      </w:pPr>
      <w:r w:rsidRPr="005D40D7">
        <w:rPr>
          <w:rFonts w:ascii="Arial" w:hAnsi="Arial" w:cs="Arial"/>
          <w:b/>
          <w:bCs/>
          <w:color w:val="000000"/>
          <w:sz w:val="22"/>
          <w:szCs w:val="22"/>
        </w:rPr>
        <w:t xml:space="preserve">Formats </w:t>
      </w:r>
      <w:r w:rsidRPr="005D40D7">
        <w:rPr>
          <w:rFonts w:ascii="Arial" w:hAnsi="Arial" w:cs="Arial"/>
          <w:b/>
          <w:bCs/>
          <w:color w:val="000000"/>
          <w:sz w:val="22"/>
          <w:szCs w:val="22"/>
        </w:rPr>
        <w:tab/>
      </w:r>
      <w:r w:rsidRPr="005D40D7">
        <w:rPr>
          <w:rFonts w:ascii="Arial" w:hAnsi="Arial" w:cs="Arial"/>
          <w:color w:val="000000"/>
          <w:sz w:val="22"/>
          <w:szCs w:val="22"/>
        </w:rPr>
        <w:t xml:space="preserve">Pour les documents exigés par l’Acheteur, les formats autorisés en réponse sont : PDF à l’exclusion des </w:t>
      </w:r>
      <w:r w:rsidRPr="005D40D7">
        <w:rPr>
          <w:rFonts w:ascii="Arial" w:hAnsi="Arial" w:cs="Arial"/>
          <w:color w:val="FF0000"/>
          <w:sz w:val="22"/>
          <w:szCs w:val="22"/>
        </w:rPr>
        <w:t xml:space="preserve">BPU, DQE, DPGF </w:t>
      </w:r>
      <w:r w:rsidRPr="005D40D7">
        <w:rPr>
          <w:rFonts w:ascii="Arial" w:hAnsi="Arial" w:cs="Arial"/>
          <w:color w:val="000000"/>
          <w:sz w:val="22"/>
          <w:szCs w:val="22"/>
        </w:rPr>
        <w:t xml:space="preserve">qui doivent être retournés en format XLS (Excel 97-2003).Si l’opérateur économique souhaite transmettre des documents supplémentaires autres que ceux exigés par l’Acheteur alors il lui appartient de transmettre ces documents dans des formats réputés « largement disponibles» (ex. : Word 97-2003, PowerPoint 97-2003, RTF, DWG, JPG, AVI …). </w:t>
      </w:r>
    </w:p>
    <w:p w:rsidR="00030EFA" w:rsidRPr="005D40D7" w:rsidRDefault="00030EFA" w:rsidP="00030EFA">
      <w:pPr>
        <w:autoSpaceDE w:val="0"/>
        <w:autoSpaceDN w:val="0"/>
        <w:adjustRightInd w:val="0"/>
        <w:ind w:left="1416" w:hanging="1416"/>
        <w:jc w:val="both"/>
        <w:rPr>
          <w:rFonts w:ascii="Arial" w:hAnsi="Arial" w:cs="Arial"/>
          <w:color w:val="000000"/>
          <w:sz w:val="22"/>
          <w:szCs w:val="22"/>
        </w:rPr>
      </w:pPr>
    </w:p>
    <w:p w:rsidR="00030EFA" w:rsidRPr="005D40D7" w:rsidRDefault="00030EFA" w:rsidP="00030EFA">
      <w:pPr>
        <w:autoSpaceDE w:val="0"/>
        <w:autoSpaceDN w:val="0"/>
        <w:adjustRightInd w:val="0"/>
        <w:rPr>
          <w:rFonts w:ascii="Arial" w:hAnsi="Arial" w:cs="Arial"/>
          <w:color w:val="000000"/>
          <w:sz w:val="22"/>
          <w:szCs w:val="22"/>
        </w:rPr>
      </w:pPr>
      <w:r w:rsidRPr="005D40D7">
        <w:rPr>
          <w:rFonts w:ascii="Arial" w:hAnsi="Arial" w:cs="Arial"/>
          <w:b/>
          <w:bCs/>
          <w:color w:val="000000"/>
          <w:sz w:val="22"/>
          <w:szCs w:val="22"/>
        </w:rPr>
        <w:t xml:space="preserve">Structure de l’enveloppe électronique et fichiers à insérer </w:t>
      </w:r>
    </w:p>
    <w:p w:rsidR="00534175" w:rsidRDefault="00030EFA" w:rsidP="00030EFA">
      <w:pPr>
        <w:autoSpaceDE w:val="0"/>
        <w:autoSpaceDN w:val="0"/>
        <w:adjustRightInd w:val="0"/>
        <w:ind w:left="708"/>
        <w:jc w:val="both"/>
        <w:rPr>
          <w:rFonts w:ascii="Arial" w:hAnsi="Arial" w:cs="Arial"/>
          <w:color w:val="000000"/>
          <w:sz w:val="22"/>
          <w:szCs w:val="22"/>
        </w:rPr>
      </w:pPr>
      <w:r w:rsidRPr="005D40D7">
        <w:rPr>
          <w:rFonts w:ascii="Arial" w:hAnsi="Arial" w:cs="Arial"/>
          <w:color w:val="000000"/>
          <w:sz w:val="22"/>
          <w:szCs w:val="22"/>
        </w:rPr>
        <w:t xml:space="preserve">Il est conseillé de numéroter les fichiers par ordre logique de présentation et en utilisant systématiquement </w:t>
      </w:r>
      <w:r w:rsidRPr="008543DA">
        <w:rPr>
          <w:rFonts w:ascii="Arial" w:hAnsi="Arial" w:cs="Arial"/>
          <w:b/>
          <w:color w:val="FF0000"/>
          <w:sz w:val="22"/>
          <w:szCs w:val="22"/>
          <w:highlight w:val="yellow"/>
        </w:rPr>
        <w:t>deux chiffres (ex. : 01, 02, 03 …)</w:t>
      </w:r>
      <w:r w:rsidRPr="008543DA">
        <w:rPr>
          <w:rFonts w:ascii="Arial" w:hAnsi="Arial" w:cs="Arial"/>
          <w:b/>
          <w:color w:val="000000"/>
          <w:sz w:val="22"/>
          <w:szCs w:val="22"/>
          <w:highlight w:val="yellow"/>
        </w:rPr>
        <w:t>.</w:t>
      </w:r>
      <w:r w:rsidRPr="005D40D7">
        <w:rPr>
          <w:rFonts w:ascii="Arial" w:hAnsi="Arial" w:cs="Arial"/>
          <w:color w:val="000000"/>
          <w:sz w:val="22"/>
          <w:szCs w:val="22"/>
        </w:rPr>
        <w:t xml:space="preserve"> Les fichiers sont à insérer dans la structure d’enveloppe telle que prévue par l’Acheteur</w:t>
      </w:r>
      <w:r w:rsidR="00534175">
        <w:rPr>
          <w:rFonts w:ascii="Arial" w:hAnsi="Arial" w:cs="Arial"/>
          <w:color w:val="000000"/>
          <w:sz w:val="22"/>
          <w:szCs w:val="22"/>
        </w:rPr>
        <w:t> :</w:t>
      </w:r>
    </w:p>
    <w:p w:rsidR="00534175" w:rsidRDefault="00534175" w:rsidP="00534175">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Dossier pièces candidature</w:t>
      </w:r>
    </w:p>
    <w:p w:rsidR="00030EFA" w:rsidRPr="005D40D7" w:rsidRDefault="00534175" w:rsidP="00534175">
      <w:pPr>
        <w:numPr>
          <w:ilvl w:val="0"/>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Dossier pièces offre</w:t>
      </w:r>
      <w:r w:rsidR="00030EFA" w:rsidRPr="005D40D7">
        <w:rPr>
          <w:rFonts w:ascii="Arial" w:hAnsi="Arial" w:cs="Arial"/>
          <w:color w:val="000000"/>
          <w:sz w:val="22"/>
          <w:szCs w:val="22"/>
        </w:rPr>
        <w:t xml:space="preserve"> </w:t>
      </w:r>
    </w:p>
    <w:p w:rsidR="00030EFA" w:rsidRPr="005D40D7" w:rsidRDefault="00030EFA" w:rsidP="00030EFA">
      <w:pPr>
        <w:autoSpaceDE w:val="0"/>
        <w:autoSpaceDN w:val="0"/>
        <w:adjustRightInd w:val="0"/>
        <w:rPr>
          <w:rFonts w:ascii="Tahoma" w:hAnsi="Tahoma" w:cs="Tahoma"/>
          <w:b/>
          <w:bCs/>
          <w:sz w:val="22"/>
          <w:szCs w:val="22"/>
        </w:rPr>
      </w:pPr>
    </w:p>
    <w:p w:rsidR="00030EFA" w:rsidRPr="005D40D7" w:rsidRDefault="00030EFA" w:rsidP="00030EFA">
      <w:pPr>
        <w:autoSpaceDE w:val="0"/>
        <w:autoSpaceDN w:val="0"/>
        <w:adjustRightInd w:val="0"/>
        <w:ind w:left="1416" w:hanging="1416"/>
        <w:jc w:val="both"/>
        <w:rPr>
          <w:rFonts w:ascii="Arial" w:hAnsi="Arial" w:cs="Arial"/>
          <w:b/>
          <w:bCs/>
          <w:sz w:val="22"/>
          <w:szCs w:val="22"/>
        </w:rPr>
      </w:pPr>
      <w:r w:rsidRPr="005D40D7">
        <w:rPr>
          <w:rFonts w:ascii="Arial" w:hAnsi="Arial" w:cs="Arial"/>
          <w:b/>
          <w:bCs/>
          <w:sz w:val="22"/>
          <w:szCs w:val="22"/>
        </w:rPr>
        <w:t xml:space="preserve">Assistance </w:t>
      </w:r>
      <w:r w:rsidRPr="005D40D7">
        <w:rPr>
          <w:rFonts w:ascii="Arial" w:hAnsi="Arial" w:cs="Arial"/>
          <w:b/>
          <w:bCs/>
          <w:sz w:val="22"/>
          <w:szCs w:val="22"/>
        </w:rPr>
        <w:tab/>
      </w:r>
      <w:r w:rsidRPr="005D40D7">
        <w:rPr>
          <w:rFonts w:ascii="Arial" w:hAnsi="Arial" w:cs="Arial"/>
          <w:sz w:val="22"/>
          <w:szCs w:val="22"/>
        </w:rPr>
        <w:t>Pour toute question relative au dépôt de réponses électroniques, le numéro</w:t>
      </w:r>
      <w:r>
        <w:rPr>
          <w:rFonts w:ascii="Arial" w:hAnsi="Arial" w:cs="Arial"/>
          <w:sz w:val="22"/>
          <w:szCs w:val="22"/>
        </w:rPr>
        <w:t xml:space="preserve"> de téléphone</w:t>
      </w:r>
      <w:r w:rsidRPr="005D40D7">
        <w:rPr>
          <w:rFonts w:ascii="Arial" w:hAnsi="Arial" w:cs="Arial"/>
          <w:sz w:val="22"/>
          <w:szCs w:val="22"/>
        </w:rPr>
        <w:t xml:space="preserve"> à la disposition des soumissionnaires est le : </w:t>
      </w:r>
      <w:r w:rsidRPr="005D40D7">
        <w:rPr>
          <w:rFonts w:ascii="Arial" w:hAnsi="Arial" w:cs="Arial"/>
          <w:b/>
          <w:bCs/>
          <w:sz w:val="22"/>
          <w:szCs w:val="22"/>
        </w:rPr>
        <w:t xml:space="preserve">04 92 90 93 27. </w:t>
      </w:r>
    </w:p>
    <w:p w:rsidR="00030EFA" w:rsidRPr="005D40D7" w:rsidRDefault="00030EFA" w:rsidP="00030EFA">
      <w:pPr>
        <w:autoSpaceDE w:val="0"/>
        <w:autoSpaceDN w:val="0"/>
        <w:adjustRightInd w:val="0"/>
        <w:rPr>
          <w:rFonts w:ascii="Arial" w:hAnsi="Arial" w:cs="Arial"/>
          <w:color w:val="FF0000"/>
          <w:sz w:val="22"/>
          <w:szCs w:val="22"/>
        </w:rPr>
      </w:pPr>
    </w:p>
    <w:p w:rsidR="00030EFA" w:rsidRPr="005D40D7" w:rsidRDefault="00030EFA" w:rsidP="00030EFA">
      <w:pPr>
        <w:jc w:val="both"/>
        <w:rPr>
          <w:rFonts w:ascii="Arial" w:eastAsia="Arial Unicode MS" w:hAnsi="Arial" w:cs="Arial"/>
          <w:sz w:val="22"/>
          <w:szCs w:val="22"/>
        </w:rPr>
      </w:pPr>
      <w:r w:rsidRPr="005D40D7">
        <w:rPr>
          <w:rFonts w:ascii="Arial" w:eastAsia="Arial Unicode MS" w:hAnsi="Arial" w:cs="Arial"/>
          <w:sz w:val="22"/>
          <w:szCs w:val="22"/>
        </w:rPr>
        <w:t xml:space="preserve">Le mandataire d’un groupement d’entreprises assume seul la sécurité et l’authenticité des informations transmises par le groupement candidat. </w:t>
      </w:r>
    </w:p>
    <w:p w:rsidR="00030EFA" w:rsidRPr="005D40D7" w:rsidRDefault="00030EFA" w:rsidP="00030EFA">
      <w:pPr>
        <w:ind w:left="360"/>
        <w:jc w:val="both"/>
        <w:rPr>
          <w:rFonts w:ascii="Arial" w:eastAsia="Arial Unicode MS" w:hAnsi="Arial" w:cs="Arial"/>
          <w:sz w:val="22"/>
          <w:szCs w:val="22"/>
        </w:rPr>
      </w:pPr>
    </w:p>
    <w:p w:rsidR="00030EFA" w:rsidRPr="005D40D7" w:rsidRDefault="00030EFA" w:rsidP="00030EFA">
      <w:pPr>
        <w:jc w:val="both"/>
        <w:rPr>
          <w:rFonts w:ascii="Arial" w:eastAsia="Arial Unicode MS" w:hAnsi="Arial" w:cs="Arial"/>
          <w:sz w:val="22"/>
          <w:szCs w:val="22"/>
        </w:rPr>
      </w:pPr>
      <w:r w:rsidRPr="005D40D7">
        <w:rPr>
          <w:rFonts w:ascii="Arial" w:eastAsia="Arial Unicode MS" w:hAnsi="Arial" w:cs="Arial"/>
          <w:sz w:val="22"/>
          <w:szCs w:val="22"/>
        </w:rPr>
        <w:t>La transmission doit pouvoir faire l’objet d’une date certaine de réception et d’un accusé de réception électronique. Les plis transmis par voie électronique sont horodatés.</w:t>
      </w:r>
    </w:p>
    <w:p w:rsidR="00030EFA" w:rsidRPr="005D40D7" w:rsidRDefault="00030EFA" w:rsidP="00030EFA">
      <w:pPr>
        <w:jc w:val="both"/>
        <w:rPr>
          <w:rFonts w:ascii="Arial" w:eastAsia="Arial Unicode MS" w:hAnsi="Arial" w:cs="Arial"/>
          <w:sz w:val="22"/>
          <w:szCs w:val="22"/>
          <w:highlight w:val="yellow"/>
        </w:rPr>
      </w:pPr>
    </w:p>
    <w:p w:rsidR="00030EFA" w:rsidRPr="005D40D7" w:rsidRDefault="00030EFA" w:rsidP="00030EFA">
      <w:pPr>
        <w:autoSpaceDE w:val="0"/>
        <w:autoSpaceDN w:val="0"/>
        <w:adjustRightInd w:val="0"/>
        <w:jc w:val="both"/>
        <w:rPr>
          <w:rFonts w:ascii="Arial" w:hAnsi="Arial" w:cs="Arial"/>
          <w:color w:val="0000FF"/>
          <w:sz w:val="22"/>
          <w:szCs w:val="22"/>
        </w:rPr>
      </w:pPr>
      <w:r w:rsidRPr="005D40D7">
        <w:rPr>
          <w:rFonts w:ascii="Arial" w:hAnsi="Arial" w:cs="Arial"/>
          <w:color w:val="000000"/>
          <w:sz w:val="22"/>
          <w:szCs w:val="22"/>
        </w:rPr>
        <w:lastRenderedPageBreak/>
        <w:t xml:space="preserve">Les plis transmis par voie électronique devront être remis impérativement avant la date indiquée sur la page de garde du présent règlement de consultation. Le système d’horodatage est celui du site : </w:t>
      </w:r>
      <w:hyperlink r:id="rId17" w:history="1">
        <w:r w:rsidRPr="005D40D7">
          <w:rPr>
            <w:rStyle w:val="Lienhypertexte"/>
            <w:rFonts w:ascii="Arial" w:eastAsia="Arial Unicode MS" w:hAnsi="Arial" w:cs="Arial"/>
            <w:sz w:val="22"/>
            <w:szCs w:val="22"/>
          </w:rPr>
          <w:t>https://www.marches-securises.fr</w:t>
        </w:r>
      </w:hyperlink>
    </w:p>
    <w:p w:rsidR="00030EFA" w:rsidRPr="005D40D7" w:rsidRDefault="00030EFA" w:rsidP="00030EFA">
      <w:pPr>
        <w:autoSpaceDE w:val="0"/>
        <w:autoSpaceDN w:val="0"/>
        <w:adjustRightInd w:val="0"/>
        <w:jc w:val="both"/>
        <w:rPr>
          <w:rFonts w:ascii="Arial" w:hAnsi="Arial" w:cs="Arial"/>
          <w:color w:val="0000FF"/>
          <w:sz w:val="22"/>
          <w:szCs w:val="22"/>
        </w:rPr>
      </w:pPr>
    </w:p>
    <w:p w:rsidR="00030EFA" w:rsidRPr="005D40D7" w:rsidRDefault="00030EFA" w:rsidP="00030EFA">
      <w:pPr>
        <w:spacing w:after="120"/>
        <w:jc w:val="both"/>
        <w:rPr>
          <w:rFonts w:ascii="Arial" w:hAnsi="Arial" w:cs="Arial"/>
          <w:noProof/>
          <w:sz w:val="22"/>
          <w:szCs w:val="22"/>
        </w:rPr>
      </w:pPr>
      <w:r w:rsidRPr="005D40D7">
        <w:rPr>
          <w:rFonts w:ascii="Arial" w:hAnsi="Arial" w:cs="Arial"/>
          <w:color w:val="000000"/>
          <w:sz w:val="22"/>
          <w:szCs w:val="22"/>
        </w:rPr>
        <w:t xml:space="preserve">Il est rappelé que seule la transmission électronique complète avant l’heure limite de réception des offres constitue une offre électronique remise dans les délais. Une offre électronique, en cours de transmission au moment de l’heure limite de réception des offres, constitue une offre reçue « hors délai ». </w:t>
      </w:r>
    </w:p>
    <w:p w:rsidR="00030EFA" w:rsidRPr="005D40D7" w:rsidRDefault="00030EFA" w:rsidP="00030EFA">
      <w:pPr>
        <w:autoSpaceDE w:val="0"/>
        <w:autoSpaceDN w:val="0"/>
        <w:adjustRightInd w:val="0"/>
        <w:jc w:val="both"/>
        <w:rPr>
          <w:rFonts w:ascii="Arial" w:hAnsi="Arial" w:cs="Arial"/>
          <w:color w:val="000000"/>
          <w:sz w:val="22"/>
          <w:szCs w:val="22"/>
        </w:rPr>
      </w:pPr>
      <w:r w:rsidRPr="005D40D7">
        <w:rPr>
          <w:rFonts w:ascii="Arial" w:hAnsi="Arial" w:cs="Arial"/>
          <w:color w:val="000000"/>
          <w:sz w:val="22"/>
          <w:szCs w:val="22"/>
        </w:rPr>
        <w:t>Les frais d’accès au réseau et de recours de signature électronique sont à la charge de chaque candidat.</w:t>
      </w:r>
    </w:p>
    <w:p w:rsidR="00030EFA" w:rsidRPr="005D40D7" w:rsidRDefault="00030EFA" w:rsidP="00030EFA">
      <w:pPr>
        <w:autoSpaceDE w:val="0"/>
        <w:autoSpaceDN w:val="0"/>
        <w:adjustRightInd w:val="0"/>
        <w:jc w:val="both"/>
        <w:rPr>
          <w:rFonts w:ascii="Arial" w:hAnsi="Arial" w:cs="Arial"/>
          <w:sz w:val="22"/>
          <w:szCs w:val="22"/>
        </w:rPr>
      </w:pPr>
      <w:r w:rsidRPr="005D40D7">
        <w:rPr>
          <w:rFonts w:ascii="Arial" w:hAnsi="Arial" w:cs="Arial"/>
          <w:sz w:val="22"/>
          <w:szCs w:val="22"/>
        </w:rPr>
        <w:t>Tout document contenant un virus informatique fera l’objet d’un archivage de sécurité et sera réputé n’avoir jamais été reçu. Le candidat concerné en sera informé. Dans ces conditions, il est conseillé aux candidats de soumettre leurs documents à l’anti-virus avant envoi.</w:t>
      </w:r>
    </w:p>
    <w:p w:rsidR="00030EFA" w:rsidRDefault="00030EFA" w:rsidP="00030EFA">
      <w:pPr>
        <w:autoSpaceDE w:val="0"/>
        <w:autoSpaceDN w:val="0"/>
        <w:adjustRightInd w:val="0"/>
        <w:jc w:val="both"/>
        <w:rPr>
          <w:rFonts w:ascii="Arial" w:hAnsi="Arial" w:cs="Arial"/>
          <w:color w:val="000000"/>
          <w:sz w:val="20"/>
          <w:szCs w:val="20"/>
        </w:rPr>
      </w:pPr>
    </w:p>
    <w:p w:rsidR="00356414" w:rsidRDefault="00356414" w:rsidP="0035641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color w:val="0070C0"/>
          <w:sz w:val="22"/>
          <w:szCs w:val="22"/>
        </w:rPr>
      </w:pPr>
      <w:r>
        <w:rPr>
          <w:rFonts w:ascii="Arial" w:hAnsi="Arial" w:cs="Arial"/>
          <w:i/>
          <w:color w:val="0070C0"/>
          <w:sz w:val="22"/>
          <w:szCs w:val="22"/>
        </w:rPr>
        <w:t>AVERTISSEMENT</w:t>
      </w:r>
    </w:p>
    <w:p w:rsidR="00356414" w:rsidRPr="00CA53CF" w:rsidRDefault="00356414" w:rsidP="0035641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color w:val="0070C0"/>
          <w:sz w:val="22"/>
          <w:szCs w:val="22"/>
        </w:rPr>
      </w:pPr>
      <w:r>
        <w:rPr>
          <w:rFonts w:ascii="Arial" w:hAnsi="Arial" w:cs="Arial"/>
          <w:i/>
          <w:color w:val="0070C0"/>
          <w:sz w:val="22"/>
          <w:szCs w:val="22"/>
        </w:rPr>
        <w:t xml:space="preserve">L’attention des candidats est attirée sur la durée de transmission de certains plis électroniques volumineux : </w:t>
      </w:r>
      <w:r w:rsidRPr="00356414">
        <w:rPr>
          <w:rFonts w:ascii="Arial" w:hAnsi="Arial" w:cs="Arial"/>
          <w:i/>
          <w:color w:val="0070C0"/>
          <w:sz w:val="22"/>
          <w:szCs w:val="22"/>
          <w:u w:val="single"/>
        </w:rPr>
        <w:t>c’est la date et l’heure de fin d’acheminement qui font foi</w:t>
      </w:r>
      <w:r>
        <w:rPr>
          <w:rFonts w:ascii="Arial" w:hAnsi="Arial" w:cs="Arial"/>
          <w:i/>
          <w:color w:val="0070C0"/>
          <w:sz w:val="22"/>
          <w:szCs w:val="22"/>
        </w:rPr>
        <w:t xml:space="preserve"> lors du dépôt dématérialisé. Les candidats sont donc invités à prévoir dans leur processus de réponse un délai suffisant, pour tenir compte de ce temps nécessaire d’acheminement et éviter ainsi un dépôt hors délai.</w:t>
      </w:r>
    </w:p>
    <w:p w:rsidR="00356414" w:rsidRDefault="00356414" w:rsidP="00030EFA">
      <w:pPr>
        <w:autoSpaceDE w:val="0"/>
        <w:autoSpaceDN w:val="0"/>
        <w:adjustRightInd w:val="0"/>
        <w:jc w:val="both"/>
        <w:rPr>
          <w:rFonts w:ascii="Arial" w:hAnsi="Arial" w:cs="Arial"/>
          <w:color w:val="000000"/>
          <w:sz w:val="20"/>
          <w:szCs w:val="20"/>
        </w:rPr>
      </w:pPr>
    </w:p>
    <w:p w:rsidR="000D7120" w:rsidRPr="00A76F52" w:rsidRDefault="000D7120" w:rsidP="00030EFA">
      <w:pPr>
        <w:autoSpaceDE w:val="0"/>
        <w:autoSpaceDN w:val="0"/>
        <w:adjustRightInd w:val="0"/>
        <w:jc w:val="both"/>
        <w:rPr>
          <w:rFonts w:ascii="Arial" w:hAnsi="Arial" w:cs="Arial"/>
          <w:color w:val="000000"/>
          <w:sz w:val="20"/>
          <w:szCs w:val="20"/>
        </w:rPr>
      </w:pPr>
    </w:p>
    <w:p w:rsidR="00030EFA" w:rsidRPr="00A13CA4" w:rsidRDefault="00030EFA" w:rsidP="00030EFA">
      <w:pPr>
        <w:pStyle w:val="Titre3"/>
        <w:rPr>
          <w:rFonts w:ascii="Arial" w:hAnsi="Arial" w:cs="Arial"/>
          <w:b/>
          <w:bCs/>
          <w:color w:val="FF6600"/>
          <w:sz w:val="22"/>
        </w:rPr>
      </w:pPr>
      <w:r w:rsidRPr="00A13CA4">
        <w:rPr>
          <w:rFonts w:ascii="Arial" w:hAnsi="Arial" w:cs="Arial"/>
          <w:b/>
          <w:bCs/>
          <w:color w:val="FF6600"/>
          <w:sz w:val="22"/>
        </w:rPr>
        <w:t>Article 1</w:t>
      </w:r>
      <w:r w:rsidR="00F33CFF">
        <w:rPr>
          <w:rFonts w:ascii="Arial" w:hAnsi="Arial" w:cs="Arial"/>
          <w:b/>
          <w:bCs/>
          <w:color w:val="FF6600"/>
          <w:sz w:val="22"/>
        </w:rPr>
        <w:t>3</w:t>
      </w:r>
      <w:r w:rsidRPr="00A13CA4">
        <w:rPr>
          <w:rFonts w:ascii="Arial" w:hAnsi="Arial" w:cs="Arial"/>
          <w:b/>
          <w:bCs/>
          <w:color w:val="FF6600"/>
          <w:sz w:val="22"/>
        </w:rPr>
        <w:t xml:space="preserve"> – Signature des documents transmis par le candidat</w:t>
      </w:r>
    </w:p>
    <w:p w:rsidR="00030EFA" w:rsidRPr="00E665A2" w:rsidRDefault="00030EFA" w:rsidP="00030EFA">
      <w:pPr>
        <w:jc w:val="both"/>
        <w:rPr>
          <w:rFonts w:ascii="Arial" w:hAnsi="Arial" w:cs="Arial"/>
          <w:strike/>
          <w:sz w:val="22"/>
          <w:szCs w:val="22"/>
        </w:rPr>
      </w:pPr>
      <w:r w:rsidRPr="004F0D56">
        <w:rPr>
          <w:rFonts w:ascii="Arial" w:hAnsi="Arial" w:cs="Arial"/>
          <w:sz w:val="22"/>
          <w:szCs w:val="22"/>
        </w:rPr>
        <w:t xml:space="preserve">Il n’est pas exigé des candidats que l’acte d’engagement soit signé au stade de la réception des offres. </w:t>
      </w:r>
    </w:p>
    <w:p w:rsidR="00030EFA" w:rsidRPr="004F0D56" w:rsidRDefault="00030EFA" w:rsidP="00030EFA">
      <w:pPr>
        <w:jc w:val="both"/>
        <w:rPr>
          <w:rFonts w:ascii="Arial" w:hAnsi="Arial" w:cs="Arial"/>
          <w:sz w:val="22"/>
          <w:szCs w:val="22"/>
        </w:rPr>
      </w:pPr>
      <w:r w:rsidRPr="004F0D56">
        <w:rPr>
          <w:rFonts w:ascii="Arial" w:hAnsi="Arial" w:cs="Arial"/>
          <w:sz w:val="22"/>
          <w:szCs w:val="22"/>
        </w:rPr>
        <w:t>En cas de groupement, l’acte d’engagement sera signé par chaque membre du groupement ou par le mandataire dûment habilité. La production d’un document d’habilitation, signé de façon électronique par chaque membre du groupement, sera exigée du seul attributaire.</w:t>
      </w:r>
    </w:p>
    <w:p w:rsidR="00030EFA" w:rsidRPr="004F0D56" w:rsidRDefault="00030EFA" w:rsidP="00030EFA">
      <w:pPr>
        <w:jc w:val="both"/>
        <w:rPr>
          <w:rFonts w:ascii="Arial" w:hAnsi="Arial" w:cs="Arial"/>
          <w:sz w:val="22"/>
          <w:szCs w:val="22"/>
        </w:rPr>
      </w:pPr>
      <w:r w:rsidRPr="004F0D56">
        <w:rPr>
          <w:rFonts w:ascii="Arial" w:hAnsi="Arial" w:cs="Arial"/>
          <w:sz w:val="22"/>
          <w:szCs w:val="22"/>
        </w:rPr>
        <w:t>L’obligation de signature électronique se fait conformément aux conditions fixées par l’arrêté du 22 mars 2019 relatif à la signature électronique des contrats de la commande publique.</w:t>
      </w:r>
    </w:p>
    <w:p w:rsidR="00030EFA" w:rsidRPr="004F0D56" w:rsidRDefault="00030EFA" w:rsidP="00030EFA">
      <w:pPr>
        <w:jc w:val="both"/>
        <w:rPr>
          <w:rFonts w:ascii="Arial" w:eastAsia="Arial Unicode MS" w:hAnsi="Arial" w:cs="Arial"/>
          <w:sz w:val="22"/>
          <w:szCs w:val="22"/>
        </w:rPr>
      </w:pPr>
      <w:r w:rsidRPr="004F0D56">
        <w:rPr>
          <w:rFonts w:ascii="Arial" w:hAnsi="Arial" w:cs="Arial"/>
          <w:sz w:val="22"/>
          <w:szCs w:val="22"/>
        </w:rPr>
        <w:t xml:space="preserve">Les formats de signature acceptés sont les formats </w:t>
      </w:r>
      <w:proofErr w:type="spellStart"/>
      <w:r w:rsidRPr="004F0D56">
        <w:rPr>
          <w:rFonts w:ascii="Arial" w:hAnsi="Arial" w:cs="Arial"/>
          <w:sz w:val="22"/>
          <w:szCs w:val="22"/>
        </w:rPr>
        <w:t>XAdES</w:t>
      </w:r>
      <w:proofErr w:type="spellEnd"/>
      <w:r w:rsidRPr="004F0D56">
        <w:rPr>
          <w:rFonts w:ascii="Arial" w:hAnsi="Arial" w:cs="Arial"/>
          <w:sz w:val="22"/>
          <w:szCs w:val="22"/>
        </w:rPr>
        <w:t xml:space="preserve">, </w:t>
      </w:r>
      <w:proofErr w:type="spellStart"/>
      <w:r w:rsidRPr="004F0D56">
        <w:rPr>
          <w:rFonts w:ascii="Arial" w:hAnsi="Arial" w:cs="Arial"/>
          <w:sz w:val="22"/>
          <w:szCs w:val="22"/>
        </w:rPr>
        <w:t>PAdES</w:t>
      </w:r>
      <w:proofErr w:type="spellEnd"/>
      <w:r w:rsidRPr="004F0D56">
        <w:rPr>
          <w:rFonts w:ascii="Arial" w:hAnsi="Arial" w:cs="Arial"/>
          <w:sz w:val="22"/>
          <w:szCs w:val="22"/>
        </w:rPr>
        <w:t xml:space="preserve">, </w:t>
      </w:r>
      <w:proofErr w:type="spellStart"/>
      <w:r w:rsidRPr="004F0D56">
        <w:rPr>
          <w:rFonts w:ascii="Arial" w:hAnsi="Arial" w:cs="Arial"/>
          <w:sz w:val="22"/>
          <w:szCs w:val="22"/>
        </w:rPr>
        <w:t>CAdES</w:t>
      </w:r>
      <w:proofErr w:type="spellEnd"/>
      <w:r w:rsidRPr="004F0D56">
        <w:rPr>
          <w:rFonts w:ascii="Arial" w:hAnsi="Arial" w:cs="Arial"/>
          <w:sz w:val="22"/>
          <w:szCs w:val="22"/>
        </w:rPr>
        <w:t xml:space="preserve">. La signature électronique doit être une signature électronique au minimum avancée reposant sur un certificat qualifié conforme au règlement </w:t>
      </w:r>
      <w:proofErr w:type="spellStart"/>
      <w:r w:rsidRPr="004F0D56">
        <w:rPr>
          <w:rFonts w:ascii="Arial" w:hAnsi="Arial" w:cs="Arial"/>
          <w:sz w:val="22"/>
          <w:szCs w:val="22"/>
        </w:rPr>
        <w:t>eIDAS</w:t>
      </w:r>
      <w:proofErr w:type="spellEnd"/>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L’attention des candidats est attirée sur le fait que la signature numérisée (numérisation d’un document papier avec signature manuscrite) n’a pas la valeur d’une signature électronique. La signature numérisée n’est admissible que pour les documents qui ne sont pas produits et signés par les candidats eux-mêmes.</w:t>
      </w:r>
    </w:p>
    <w:p w:rsidR="00030EFA" w:rsidRPr="004F0D56" w:rsidRDefault="00030EFA" w:rsidP="00030EFA">
      <w:pPr>
        <w:jc w:val="both"/>
        <w:rPr>
          <w:rFonts w:ascii="Arial" w:eastAsia="Arial Unicode MS" w:hAnsi="Arial" w:cs="Arial"/>
          <w:sz w:val="22"/>
          <w:szCs w:val="22"/>
        </w:rPr>
      </w:pPr>
    </w:p>
    <w:p w:rsidR="00030EFA" w:rsidRPr="00534175" w:rsidRDefault="00030EFA" w:rsidP="0053417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sz w:val="22"/>
          <w:szCs w:val="22"/>
        </w:rPr>
      </w:pPr>
      <w:r w:rsidRPr="00534175">
        <w:rPr>
          <w:rFonts w:ascii="Arial" w:hAnsi="Arial" w:cs="Arial"/>
          <w:i/>
          <w:sz w:val="22"/>
          <w:szCs w:val="22"/>
        </w:rPr>
        <w:t>Après attribution, les candidats sont informés que l’offre électronique retenue sera transformée en offre papier et pourra donner lieu à la signature manuscrite</w:t>
      </w:r>
      <w:r w:rsidR="00534175" w:rsidRPr="00534175">
        <w:rPr>
          <w:rFonts w:ascii="Arial" w:hAnsi="Arial" w:cs="Arial"/>
          <w:i/>
          <w:sz w:val="22"/>
          <w:szCs w:val="22"/>
        </w:rPr>
        <w:t xml:space="preserve"> </w:t>
      </w:r>
      <w:r w:rsidRPr="00534175">
        <w:rPr>
          <w:rFonts w:ascii="Arial" w:hAnsi="Arial" w:cs="Arial"/>
          <w:i/>
          <w:sz w:val="22"/>
          <w:szCs w:val="22"/>
        </w:rPr>
        <w:t>du marché</w:t>
      </w:r>
    </w:p>
    <w:p w:rsidR="00030EFA" w:rsidRDefault="00030EFA" w:rsidP="00030EFA">
      <w:pPr>
        <w:jc w:val="both"/>
        <w:rPr>
          <w:rFonts w:ascii="Arial" w:hAnsi="Arial" w:cs="Arial"/>
          <w:b/>
          <w:bCs/>
          <w:color w:val="00B050"/>
          <w:sz w:val="22"/>
        </w:rPr>
      </w:pPr>
    </w:p>
    <w:p w:rsidR="008543DA" w:rsidRDefault="008543DA" w:rsidP="00030EFA">
      <w:pPr>
        <w:jc w:val="both"/>
        <w:rPr>
          <w:rFonts w:ascii="Arial" w:hAnsi="Arial" w:cs="Arial"/>
          <w:b/>
          <w:bCs/>
          <w:color w:val="00B050"/>
          <w:sz w:val="22"/>
        </w:rPr>
      </w:pPr>
    </w:p>
    <w:p w:rsidR="00030EFA" w:rsidRPr="00A13CA4" w:rsidRDefault="00030EFA" w:rsidP="00030EFA">
      <w:pPr>
        <w:pStyle w:val="Titre3"/>
        <w:rPr>
          <w:rFonts w:ascii="Arial" w:hAnsi="Arial" w:cs="Arial"/>
          <w:b/>
          <w:bCs/>
          <w:color w:val="FF6600"/>
          <w:sz w:val="22"/>
        </w:rPr>
      </w:pPr>
      <w:r w:rsidRPr="00A13CA4">
        <w:rPr>
          <w:rFonts w:ascii="Arial" w:hAnsi="Arial" w:cs="Arial"/>
          <w:b/>
          <w:bCs/>
          <w:color w:val="FF6600"/>
          <w:sz w:val="22"/>
        </w:rPr>
        <w:t>Article 1</w:t>
      </w:r>
      <w:r w:rsidR="00F33CFF">
        <w:rPr>
          <w:rFonts w:ascii="Arial" w:hAnsi="Arial" w:cs="Arial"/>
          <w:b/>
          <w:bCs/>
          <w:color w:val="FF6600"/>
          <w:sz w:val="22"/>
        </w:rPr>
        <w:t>4</w:t>
      </w:r>
      <w:r w:rsidRPr="00A13CA4">
        <w:rPr>
          <w:rFonts w:ascii="Arial" w:hAnsi="Arial" w:cs="Arial"/>
          <w:b/>
          <w:bCs/>
          <w:color w:val="FF6600"/>
          <w:sz w:val="22"/>
        </w:rPr>
        <w:t xml:space="preserve"> – Dispositions relatives à la copie de sauvegarde</w:t>
      </w:r>
    </w:p>
    <w:p w:rsidR="00030EFA" w:rsidRPr="004F0D56" w:rsidRDefault="00030EFA" w:rsidP="00030EFA">
      <w:pPr>
        <w:jc w:val="both"/>
        <w:rPr>
          <w:rFonts w:ascii="Arial" w:eastAsia="Arial Unicode MS" w:hAnsi="Arial" w:cs="Arial"/>
          <w:b/>
          <w:i/>
          <w:sz w:val="22"/>
          <w:szCs w:val="22"/>
        </w:rPr>
      </w:pPr>
      <w:r w:rsidRPr="004F0D56">
        <w:rPr>
          <w:rFonts w:ascii="Arial" w:eastAsia="Arial Unicode MS" w:hAnsi="Arial" w:cs="Arial"/>
          <w:b/>
          <w:i/>
          <w:sz w:val="22"/>
          <w:szCs w:val="22"/>
        </w:rPr>
        <w:t>Transmission facultative d’une copie de sauvegarde</w:t>
      </w:r>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Les candidatures et les offres peuvent être doublées d’une copie de sauvegarde. Les documents de la copie de sauvegarde sont soumis aux mêmes obligations que ceux transmis par voie électronique : ils doivent être signés si la signature est requise.</w:t>
      </w:r>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L’acheteur autorise les copies de sauvegarde uniquement sous forme de support physique électronique </w:t>
      </w:r>
      <w:r w:rsidR="008543DA">
        <w:rPr>
          <w:rFonts w:ascii="Arial" w:eastAsia="Arial Unicode MS" w:hAnsi="Arial" w:cs="Arial"/>
          <w:sz w:val="22"/>
          <w:szCs w:val="22"/>
        </w:rPr>
        <w:t xml:space="preserve">de type </w:t>
      </w:r>
      <w:r w:rsidRPr="004F0D56">
        <w:rPr>
          <w:rFonts w:ascii="Arial" w:eastAsia="Arial Unicode MS" w:hAnsi="Arial" w:cs="Arial"/>
          <w:sz w:val="22"/>
          <w:szCs w:val="22"/>
        </w:rPr>
        <w:t>: clé USB,</w:t>
      </w:r>
    </w:p>
    <w:p w:rsidR="00030EFA" w:rsidRPr="004F0D56" w:rsidRDefault="00030EFA" w:rsidP="00030EFA">
      <w:pPr>
        <w:jc w:val="both"/>
        <w:rPr>
          <w:rFonts w:ascii="Arial" w:eastAsia="Arial Unicode MS" w:hAnsi="Arial" w:cs="Arial"/>
          <w:sz w:val="22"/>
          <w:szCs w:val="22"/>
        </w:rPr>
      </w:pPr>
    </w:p>
    <w:p w:rsidR="00030EFA" w:rsidRDefault="00030EFA" w:rsidP="00030EFA">
      <w:pPr>
        <w:autoSpaceDE w:val="0"/>
        <w:autoSpaceDN w:val="0"/>
        <w:adjustRightInd w:val="0"/>
        <w:jc w:val="both"/>
        <w:rPr>
          <w:rFonts w:ascii="Arial" w:hAnsi="Arial" w:cs="Arial"/>
          <w:color w:val="000000"/>
          <w:sz w:val="22"/>
          <w:szCs w:val="22"/>
        </w:rPr>
      </w:pPr>
      <w:r w:rsidRPr="004F0D56">
        <w:rPr>
          <w:rFonts w:ascii="Arial" w:hAnsi="Arial" w:cs="Arial"/>
          <w:color w:val="000000"/>
          <w:sz w:val="22"/>
          <w:szCs w:val="22"/>
        </w:rPr>
        <w:t>L’envoi d’une copie de sauvegarde n’est pas une obligation, c’est un droit du soumissionnaire qui peut décider ou non de l’exercer.</w:t>
      </w:r>
    </w:p>
    <w:p w:rsidR="00F33CFF" w:rsidRPr="004F0D56" w:rsidRDefault="00F33CFF" w:rsidP="00030EFA">
      <w:pPr>
        <w:autoSpaceDE w:val="0"/>
        <w:autoSpaceDN w:val="0"/>
        <w:adjustRightInd w:val="0"/>
        <w:jc w:val="both"/>
        <w:rPr>
          <w:rFonts w:ascii="Tahoma" w:hAnsi="Tahoma" w:cs="Tahoma"/>
          <w:sz w:val="22"/>
          <w:szCs w:val="22"/>
        </w:rPr>
      </w:pPr>
    </w:p>
    <w:p w:rsidR="00030EFA" w:rsidRDefault="00030EFA" w:rsidP="00030EFA">
      <w:pPr>
        <w:jc w:val="both"/>
        <w:rPr>
          <w:rFonts w:ascii="Arial" w:hAnsi="Arial" w:cs="Arial"/>
          <w:b/>
          <w:bCs/>
          <w:color w:val="00B050"/>
          <w:sz w:val="22"/>
        </w:rPr>
      </w:pPr>
    </w:p>
    <w:p w:rsidR="00030EFA" w:rsidRPr="004F0D56" w:rsidRDefault="00030EFA" w:rsidP="00030EFA">
      <w:pPr>
        <w:jc w:val="both"/>
        <w:rPr>
          <w:rFonts w:ascii="Arial" w:eastAsia="Arial Unicode MS" w:hAnsi="Arial" w:cs="Arial"/>
          <w:b/>
          <w:i/>
          <w:sz w:val="22"/>
          <w:szCs w:val="22"/>
        </w:rPr>
      </w:pPr>
      <w:r w:rsidRPr="004F0D56">
        <w:rPr>
          <w:rFonts w:ascii="Arial" w:eastAsia="Arial Unicode MS" w:hAnsi="Arial" w:cs="Arial"/>
          <w:b/>
          <w:i/>
          <w:sz w:val="22"/>
          <w:szCs w:val="22"/>
        </w:rPr>
        <w:t>Conditions d’envoi de la copie de sauvegarde</w:t>
      </w:r>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 xml:space="preserve">Cette copie est transmise sous pli par voie postale ou par dépôt chez l’acheteur dans les délais impartis. Ce pli, fermé, doit mentionner </w:t>
      </w:r>
      <w:r w:rsidRPr="004F0D56">
        <w:rPr>
          <w:rFonts w:ascii="Arial" w:eastAsia="Arial Unicode MS" w:hAnsi="Arial" w:cs="Arial"/>
          <w:color w:val="0070C0"/>
          <w:sz w:val="22"/>
          <w:szCs w:val="22"/>
        </w:rPr>
        <w:t>« copie de sauvegarde »</w:t>
      </w:r>
      <w:r w:rsidRPr="004F0D56">
        <w:rPr>
          <w:rFonts w:ascii="Arial" w:eastAsia="Arial Unicode MS" w:hAnsi="Arial" w:cs="Arial"/>
          <w:sz w:val="22"/>
          <w:szCs w:val="22"/>
        </w:rPr>
        <w:t xml:space="preserve"> de manière claire et lisible, porter également le nom de l’opérateur économique candidat, l’identification de la procédure.</w:t>
      </w:r>
    </w:p>
    <w:p w:rsidR="00030EFA" w:rsidRPr="004F0D56" w:rsidRDefault="00030EFA" w:rsidP="00030EFA">
      <w:pPr>
        <w:jc w:val="both"/>
        <w:rPr>
          <w:rFonts w:ascii="Arial" w:eastAsia="Arial Unicode MS" w:hAnsi="Arial" w:cs="Arial"/>
          <w:sz w:val="22"/>
          <w:szCs w:val="22"/>
        </w:rPr>
      </w:pPr>
    </w:p>
    <w:p w:rsidR="00030EFA"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Elle pourra être remise contre récépissé à l’adresse suivante ou envoyé</w:t>
      </w:r>
      <w:r>
        <w:rPr>
          <w:rFonts w:ascii="Arial" w:eastAsia="Arial Unicode MS" w:hAnsi="Arial" w:cs="Arial"/>
          <w:sz w:val="22"/>
          <w:szCs w:val="22"/>
        </w:rPr>
        <w:t>e</w:t>
      </w:r>
      <w:r w:rsidRPr="004F0D56">
        <w:rPr>
          <w:rFonts w:ascii="Arial" w:eastAsia="Arial Unicode MS" w:hAnsi="Arial" w:cs="Arial"/>
          <w:sz w:val="22"/>
          <w:szCs w:val="22"/>
        </w:rPr>
        <w:t xml:space="preserve"> par courrier Recommandé avec Accusé de Réception :</w:t>
      </w:r>
      <w:r w:rsidRPr="004F0D56">
        <w:rPr>
          <w:rFonts w:ascii="Arial" w:eastAsia="Arial Unicode MS" w:hAnsi="Arial" w:cs="Arial"/>
          <w:sz w:val="22"/>
          <w:szCs w:val="22"/>
        </w:rPr>
        <w:tab/>
      </w:r>
    </w:p>
    <w:p w:rsidR="00030EFA" w:rsidRPr="004F0D56" w:rsidRDefault="00787BAE" w:rsidP="00030EFA">
      <w:pPr>
        <w:jc w:val="center"/>
        <w:rPr>
          <w:rFonts w:ascii="Arial" w:eastAsia="Arial Unicode MS" w:hAnsi="Arial" w:cs="Arial"/>
          <w:b/>
          <w:sz w:val="22"/>
          <w:szCs w:val="22"/>
        </w:rPr>
      </w:pPr>
      <w:r>
        <w:rPr>
          <w:rFonts w:ascii="Arial" w:eastAsia="Arial Unicode MS" w:hAnsi="Arial" w:cs="Arial"/>
          <w:b/>
          <w:sz w:val="22"/>
          <w:szCs w:val="22"/>
        </w:rPr>
        <w:t>Maire de Valbonne</w:t>
      </w:r>
    </w:p>
    <w:p w:rsidR="00030EFA" w:rsidRPr="004F0D56" w:rsidRDefault="00030EFA" w:rsidP="00030EFA">
      <w:pPr>
        <w:jc w:val="center"/>
        <w:rPr>
          <w:rFonts w:ascii="Arial" w:eastAsia="Arial Unicode MS" w:hAnsi="Arial" w:cs="Arial"/>
          <w:b/>
          <w:sz w:val="22"/>
          <w:szCs w:val="22"/>
        </w:rPr>
      </w:pPr>
      <w:r w:rsidRPr="004F0D56">
        <w:rPr>
          <w:rFonts w:ascii="Arial" w:eastAsia="Arial Unicode MS" w:hAnsi="Arial" w:cs="Arial"/>
          <w:b/>
          <w:sz w:val="22"/>
          <w:szCs w:val="22"/>
        </w:rPr>
        <w:t>1 place de l’Hôtel de Ville</w:t>
      </w:r>
    </w:p>
    <w:p w:rsidR="00030EFA" w:rsidRPr="004F0D56" w:rsidRDefault="00030EFA" w:rsidP="00030EFA">
      <w:pPr>
        <w:jc w:val="center"/>
        <w:rPr>
          <w:rFonts w:ascii="Arial" w:eastAsia="Arial Unicode MS" w:hAnsi="Arial" w:cs="Arial"/>
          <w:b/>
          <w:sz w:val="22"/>
          <w:szCs w:val="22"/>
        </w:rPr>
      </w:pPr>
      <w:r w:rsidRPr="004F0D56">
        <w:rPr>
          <w:rFonts w:ascii="Arial" w:eastAsia="Arial Unicode MS" w:hAnsi="Arial" w:cs="Arial"/>
          <w:b/>
          <w:sz w:val="22"/>
          <w:szCs w:val="22"/>
        </w:rPr>
        <w:t>06560 VALBONNE</w:t>
      </w:r>
    </w:p>
    <w:p w:rsidR="00030EFA" w:rsidRPr="004F0D56" w:rsidRDefault="00030EFA" w:rsidP="00030EFA">
      <w:pPr>
        <w:jc w:val="center"/>
        <w:rPr>
          <w:rFonts w:ascii="Arial" w:eastAsia="Arial Unicode MS" w:hAnsi="Arial" w:cs="Arial"/>
          <w:sz w:val="22"/>
          <w:szCs w:val="22"/>
        </w:rPr>
      </w:pPr>
      <w:r w:rsidRPr="004F0D56">
        <w:rPr>
          <w:rFonts w:ascii="Arial" w:eastAsia="Arial Unicode MS" w:hAnsi="Arial" w:cs="Arial"/>
          <w:sz w:val="22"/>
          <w:szCs w:val="22"/>
        </w:rPr>
        <w:t>Horaires d’ouverture : du lundi au vendredi de 8h30 à 12h et de 13h30 à 16h30</w:t>
      </w:r>
    </w:p>
    <w:p w:rsidR="00030EFA" w:rsidRPr="004F0D56" w:rsidRDefault="00030EFA" w:rsidP="00030EFA">
      <w:pPr>
        <w:jc w:val="both"/>
        <w:rPr>
          <w:rFonts w:ascii="Arial" w:eastAsia="Arial Unicode MS" w:hAnsi="Arial" w:cs="Arial"/>
          <w:sz w:val="22"/>
          <w:szCs w:val="22"/>
        </w:rPr>
      </w:pPr>
    </w:p>
    <w:p w:rsidR="00030EFA" w:rsidRPr="004F0D56" w:rsidRDefault="00030EFA" w:rsidP="00030EFA">
      <w:pPr>
        <w:jc w:val="both"/>
        <w:rPr>
          <w:rFonts w:ascii="Arial" w:eastAsia="Arial Unicode MS" w:hAnsi="Arial" w:cs="Arial"/>
          <w:b/>
          <w:i/>
          <w:sz w:val="22"/>
          <w:szCs w:val="22"/>
        </w:rPr>
      </w:pPr>
      <w:r w:rsidRPr="004F0D56">
        <w:rPr>
          <w:rFonts w:ascii="Arial" w:eastAsia="Arial Unicode MS" w:hAnsi="Arial" w:cs="Arial"/>
          <w:b/>
          <w:i/>
          <w:sz w:val="22"/>
          <w:szCs w:val="22"/>
        </w:rPr>
        <w:t>Conditions d’ouverture de la copie de sauvegarde</w:t>
      </w:r>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La copie de sauvegarde ne peut être ouverte par l’acheteur que dans les cas qui suivent :</w:t>
      </w:r>
    </w:p>
    <w:p w:rsidR="00030EFA" w:rsidRPr="004F0D56" w:rsidRDefault="00030EFA" w:rsidP="00030EFA">
      <w:pPr>
        <w:numPr>
          <w:ilvl w:val="0"/>
          <w:numId w:val="2"/>
        </w:numPr>
        <w:jc w:val="both"/>
        <w:rPr>
          <w:rFonts w:ascii="Arial" w:eastAsia="Arial Unicode MS" w:hAnsi="Arial" w:cs="Arial"/>
          <w:sz w:val="22"/>
          <w:szCs w:val="22"/>
        </w:rPr>
      </w:pPr>
      <w:r w:rsidRPr="004F0D56">
        <w:rPr>
          <w:rFonts w:ascii="Arial" w:eastAsia="Arial Unicode MS" w:hAnsi="Arial" w:cs="Arial"/>
          <w:sz w:val="22"/>
          <w:szCs w:val="22"/>
        </w:rPr>
        <w:t>Lorsque la candidature ou l’offre électronique contient un programme informatique malveillant ou virus,</w:t>
      </w:r>
    </w:p>
    <w:p w:rsidR="00030EFA" w:rsidRPr="004F0D56" w:rsidRDefault="00030EFA" w:rsidP="00030EFA">
      <w:pPr>
        <w:numPr>
          <w:ilvl w:val="0"/>
          <w:numId w:val="2"/>
        </w:numPr>
        <w:jc w:val="both"/>
        <w:rPr>
          <w:rFonts w:ascii="Arial" w:eastAsia="Arial Unicode MS" w:hAnsi="Arial" w:cs="Arial"/>
          <w:sz w:val="22"/>
          <w:szCs w:val="22"/>
        </w:rPr>
      </w:pPr>
      <w:r w:rsidRPr="004F0D56">
        <w:rPr>
          <w:rFonts w:ascii="Arial" w:eastAsia="Arial Unicode MS" w:hAnsi="Arial" w:cs="Arial"/>
          <w:sz w:val="22"/>
          <w:szCs w:val="22"/>
        </w:rPr>
        <w:t>Lorsque la candidature ou l’offre électronique est réceptionnée hors délai, si l’acheteur dispose d’éléments tangibles montrant que le pli a commencé à être transmis avant l’échéance de fermeture de la remise des plis et si la copie de sauvegarde est, elle, parvenue dans les délais,</w:t>
      </w:r>
    </w:p>
    <w:p w:rsidR="00030EFA" w:rsidRPr="004F0D56" w:rsidRDefault="00030EFA" w:rsidP="00030EFA">
      <w:pPr>
        <w:numPr>
          <w:ilvl w:val="0"/>
          <w:numId w:val="2"/>
        </w:numPr>
        <w:jc w:val="both"/>
        <w:rPr>
          <w:rFonts w:ascii="Arial" w:eastAsia="Arial Unicode MS" w:hAnsi="Arial" w:cs="Arial"/>
          <w:sz w:val="22"/>
          <w:szCs w:val="22"/>
        </w:rPr>
      </w:pPr>
      <w:r w:rsidRPr="004F0D56">
        <w:rPr>
          <w:rFonts w:ascii="Arial" w:eastAsia="Arial Unicode MS" w:hAnsi="Arial" w:cs="Arial"/>
          <w:sz w:val="22"/>
          <w:szCs w:val="22"/>
        </w:rPr>
        <w:t>Lorsque la candidature ou l’offre n’a pu être ouverte par l’acheteur.</w:t>
      </w:r>
    </w:p>
    <w:p w:rsidR="00030EFA" w:rsidRPr="004F0D56" w:rsidRDefault="00030EFA" w:rsidP="00030EFA">
      <w:pPr>
        <w:ind w:left="360"/>
        <w:jc w:val="both"/>
        <w:rPr>
          <w:rFonts w:ascii="Arial" w:eastAsia="Arial Unicode MS" w:hAnsi="Arial" w:cs="Arial"/>
          <w:sz w:val="22"/>
          <w:szCs w:val="22"/>
        </w:rPr>
      </w:pPr>
    </w:p>
    <w:p w:rsidR="00030EFA" w:rsidRDefault="00030EFA" w:rsidP="001058AF">
      <w:pPr>
        <w:rPr>
          <w:rFonts w:ascii="Arial" w:eastAsia="Arial Unicode MS" w:hAnsi="Arial" w:cs="Arial"/>
          <w:sz w:val="22"/>
          <w:szCs w:val="22"/>
        </w:rPr>
      </w:pPr>
      <w:r w:rsidRPr="004F0D56">
        <w:rPr>
          <w:rFonts w:ascii="Arial" w:eastAsia="Arial Unicode MS" w:hAnsi="Arial" w:cs="Arial"/>
          <w:sz w:val="22"/>
          <w:szCs w:val="22"/>
        </w:rPr>
        <w:t>Lorsque la copie de sauvegarde n’est pas ouverte par l’acheteur, elle est détruite dès l’éventuel rejet de la candidature ou à l’issue de</w:t>
      </w:r>
      <w:r>
        <w:rPr>
          <w:rFonts w:ascii="Arial" w:eastAsia="Arial Unicode MS" w:hAnsi="Arial" w:cs="Arial"/>
          <w:sz w:val="22"/>
          <w:szCs w:val="22"/>
        </w:rPr>
        <w:t xml:space="preserve"> la procédure.</w:t>
      </w:r>
      <w:r>
        <w:rPr>
          <w:rFonts w:ascii="Arial" w:eastAsia="Arial Unicode MS" w:hAnsi="Arial" w:cs="Arial"/>
          <w:sz w:val="22"/>
          <w:szCs w:val="22"/>
        </w:rPr>
        <w:br/>
      </w:r>
    </w:p>
    <w:p w:rsidR="00030EFA" w:rsidRPr="00A13CA4" w:rsidRDefault="00030EFA" w:rsidP="00030EFA">
      <w:pPr>
        <w:jc w:val="both"/>
        <w:rPr>
          <w:rFonts w:ascii="Arial" w:eastAsia="Arial Unicode MS" w:hAnsi="Arial" w:cs="Arial"/>
          <w:color w:val="FF6600"/>
          <w:sz w:val="22"/>
          <w:szCs w:val="22"/>
        </w:rPr>
      </w:pPr>
      <w:r w:rsidRPr="00036D30">
        <w:rPr>
          <w:rFonts w:ascii="Arial" w:hAnsi="Arial" w:cs="Arial"/>
          <w:b/>
          <w:bCs/>
          <w:color w:val="FF6600"/>
          <w:sz w:val="22"/>
        </w:rPr>
        <w:t>Article 1</w:t>
      </w:r>
      <w:r w:rsidR="00F33CFF">
        <w:rPr>
          <w:rFonts w:ascii="Arial" w:hAnsi="Arial" w:cs="Arial"/>
          <w:b/>
          <w:bCs/>
          <w:color w:val="FF6600"/>
          <w:sz w:val="22"/>
        </w:rPr>
        <w:t>5</w:t>
      </w:r>
      <w:r w:rsidRPr="00036D30">
        <w:rPr>
          <w:rFonts w:ascii="Arial" w:hAnsi="Arial" w:cs="Arial"/>
          <w:b/>
          <w:bCs/>
          <w:color w:val="FF6600"/>
          <w:sz w:val="22"/>
        </w:rPr>
        <w:t xml:space="preserve"> – Délai</w:t>
      </w:r>
      <w:r w:rsidRPr="00A13CA4">
        <w:rPr>
          <w:rFonts w:ascii="Arial" w:hAnsi="Arial" w:cs="Arial"/>
          <w:b/>
          <w:bCs/>
          <w:color w:val="FF6600"/>
          <w:sz w:val="22"/>
        </w:rPr>
        <w:t xml:space="preserve"> de validité des offres :</w:t>
      </w:r>
    </w:p>
    <w:p w:rsidR="00030EFA" w:rsidRPr="004F0D56" w:rsidRDefault="00030EFA" w:rsidP="00030EFA">
      <w:pPr>
        <w:jc w:val="both"/>
        <w:rPr>
          <w:rFonts w:ascii="Arial" w:eastAsia="Arial Unicode MS" w:hAnsi="Arial" w:cs="Arial"/>
          <w:sz w:val="22"/>
          <w:szCs w:val="22"/>
        </w:rPr>
      </w:pPr>
      <w:r w:rsidRPr="004F0D56">
        <w:rPr>
          <w:rFonts w:ascii="Arial" w:eastAsia="Arial Unicode MS" w:hAnsi="Arial" w:cs="Arial"/>
          <w:sz w:val="22"/>
          <w:szCs w:val="22"/>
        </w:rPr>
        <w:t>Le délai de validité des offres est fixé à 120 (cent-vingt) jours à compter de la date limite de remise des offres.</w:t>
      </w:r>
    </w:p>
    <w:p w:rsidR="005112FF" w:rsidRDefault="005112FF" w:rsidP="00030EFA">
      <w:pPr>
        <w:tabs>
          <w:tab w:val="left" w:pos="2256"/>
        </w:tabs>
        <w:jc w:val="both"/>
        <w:rPr>
          <w:rFonts w:ascii="Arial" w:eastAsia="Arial Unicode MS" w:hAnsi="Arial" w:cs="Arial"/>
          <w:sz w:val="22"/>
        </w:rPr>
      </w:pPr>
    </w:p>
    <w:p w:rsidR="005112FF" w:rsidRDefault="005112FF" w:rsidP="00030EFA">
      <w:pPr>
        <w:tabs>
          <w:tab w:val="left" w:pos="2256"/>
        </w:tabs>
        <w:jc w:val="both"/>
        <w:rPr>
          <w:rFonts w:ascii="Arial" w:eastAsia="Arial Unicode MS" w:hAnsi="Arial" w:cs="Arial"/>
          <w:sz w:val="22"/>
        </w:rPr>
      </w:pPr>
    </w:p>
    <w:p w:rsidR="00030EFA" w:rsidRPr="00B32D31" w:rsidRDefault="00030EFA" w:rsidP="00A13CA4">
      <w:pPr>
        <w:pBdr>
          <w:top w:val="single" w:sz="4" w:space="1" w:color="auto"/>
          <w:left w:val="single" w:sz="4" w:space="4" w:color="auto"/>
          <w:bottom w:val="single" w:sz="4" w:space="1" w:color="auto"/>
          <w:right w:val="single" w:sz="4" w:space="4" w:color="auto"/>
        </w:pBdr>
        <w:shd w:val="clear" w:color="auto" w:fill="FF9966"/>
        <w:jc w:val="center"/>
        <w:rPr>
          <w:rFonts w:ascii="Arial" w:eastAsia="Arial Unicode MS" w:hAnsi="Arial" w:cs="Arial"/>
          <w:b/>
          <w:sz w:val="22"/>
        </w:rPr>
      </w:pPr>
      <w:r w:rsidRPr="00B32D31">
        <w:rPr>
          <w:rFonts w:ascii="Arial" w:eastAsia="Arial Unicode MS" w:hAnsi="Arial" w:cs="Arial"/>
          <w:b/>
          <w:sz w:val="22"/>
        </w:rPr>
        <w:t>Section 7 / RENSEIGNEMENTS COMPLÉMENTAIRES</w:t>
      </w:r>
    </w:p>
    <w:p w:rsidR="00030EFA" w:rsidRDefault="00030EFA" w:rsidP="00030EFA">
      <w:pPr>
        <w:jc w:val="both"/>
        <w:rPr>
          <w:rFonts w:ascii="Arial" w:eastAsia="Arial Unicode MS" w:hAnsi="Arial" w:cs="Arial"/>
          <w:sz w:val="22"/>
        </w:rPr>
      </w:pPr>
    </w:p>
    <w:p w:rsidR="00030EFA" w:rsidRPr="004F0D56" w:rsidRDefault="00030EFA" w:rsidP="00030EFA">
      <w:pPr>
        <w:pStyle w:val="RedTxt"/>
        <w:jc w:val="both"/>
        <w:rPr>
          <w:sz w:val="22"/>
          <w:szCs w:val="22"/>
        </w:rPr>
      </w:pPr>
      <w:r w:rsidRPr="004F0D56">
        <w:rPr>
          <w:sz w:val="22"/>
          <w:szCs w:val="22"/>
        </w:rPr>
        <w:t xml:space="preserve">Pour obtenir tous renseignements complémentaires qui leur seraient nécessaires au cours de leur étude, les candidats devront faire parvenir au plus tard </w:t>
      </w:r>
      <w:r w:rsidR="001058AF">
        <w:rPr>
          <w:sz w:val="22"/>
          <w:szCs w:val="22"/>
        </w:rPr>
        <w:t>8</w:t>
      </w:r>
      <w:r>
        <w:rPr>
          <w:sz w:val="22"/>
          <w:szCs w:val="22"/>
        </w:rPr>
        <w:t xml:space="preserve"> (</w:t>
      </w:r>
      <w:r w:rsidR="001058AF">
        <w:rPr>
          <w:sz w:val="22"/>
          <w:szCs w:val="22"/>
        </w:rPr>
        <w:t>huit</w:t>
      </w:r>
      <w:r w:rsidRPr="004F0D56">
        <w:rPr>
          <w:sz w:val="22"/>
          <w:szCs w:val="22"/>
        </w:rPr>
        <w:t xml:space="preserve">) jours avant la date limite de remise des offres, une demande via le profil d’acheteur : </w:t>
      </w:r>
      <w:hyperlink r:id="rId18" w:history="1">
        <w:r w:rsidRPr="004F0D56">
          <w:rPr>
            <w:rStyle w:val="Lienhypertexte"/>
            <w:sz w:val="22"/>
            <w:szCs w:val="22"/>
          </w:rPr>
          <w:t>https://www.marches-securises.fr</w:t>
        </w:r>
      </w:hyperlink>
      <w:r w:rsidRPr="004F0D56">
        <w:rPr>
          <w:color w:val="FF0000"/>
          <w:sz w:val="22"/>
          <w:szCs w:val="22"/>
        </w:rPr>
        <w:t xml:space="preserve"> </w:t>
      </w:r>
      <w:r w:rsidRPr="004F0D56">
        <w:rPr>
          <w:sz w:val="22"/>
          <w:szCs w:val="22"/>
        </w:rPr>
        <w:t>rubrique</w:t>
      </w:r>
      <w:r w:rsidRPr="004F0D56">
        <w:rPr>
          <w:color w:val="FF0000"/>
          <w:sz w:val="22"/>
          <w:szCs w:val="22"/>
        </w:rPr>
        <w:t xml:space="preserve"> </w:t>
      </w:r>
      <w:r w:rsidRPr="004F0D56">
        <w:rPr>
          <w:sz w:val="22"/>
          <w:szCs w:val="22"/>
        </w:rPr>
        <w:t>questions/réponses "poser une question au pouvoir adjudicateur".</w:t>
      </w:r>
    </w:p>
    <w:p w:rsidR="008543DA" w:rsidRDefault="008543DA" w:rsidP="00030EFA">
      <w:pPr>
        <w:keepLines/>
        <w:jc w:val="both"/>
        <w:rPr>
          <w:rFonts w:ascii="Arial" w:hAnsi="Arial" w:cs="Arial"/>
          <w:sz w:val="22"/>
          <w:szCs w:val="22"/>
        </w:rPr>
      </w:pPr>
    </w:p>
    <w:p w:rsidR="00030EFA" w:rsidRDefault="00030EFA" w:rsidP="00030EFA">
      <w:pPr>
        <w:keepLines/>
        <w:jc w:val="both"/>
        <w:rPr>
          <w:rFonts w:ascii="Arial" w:hAnsi="Arial" w:cs="Arial"/>
          <w:sz w:val="22"/>
          <w:szCs w:val="22"/>
        </w:rPr>
      </w:pPr>
      <w:r w:rsidRPr="004F0D56">
        <w:rPr>
          <w:rFonts w:ascii="Arial" w:hAnsi="Arial" w:cs="Arial"/>
          <w:sz w:val="22"/>
          <w:szCs w:val="22"/>
        </w:rPr>
        <w:t>Une réponse sera alors adressée par voie dématérialisée à la même adresse, à tous les candidats ayant été destinataires du dossier, au plus tard 4 jours ouvrés avant la date limite de remise des offres.</w:t>
      </w:r>
    </w:p>
    <w:p w:rsidR="00030EFA" w:rsidRPr="004F0D56" w:rsidRDefault="00030EFA" w:rsidP="00030EFA">
      <w:pPr>
        <w:keepLines/>
        <w:jc w:val="both"/>
        <w:rPr>
          <w:rFonts w:ascii="Arial" w:hAnsi="Arial" w:cs="Arial"/>
          <w:sz w:val="22"/>
          <w:szCs w:val="22"/>
        </w:rPr>
      </w:pPr>
    </w:p>
    <w:p w:rsidR="00030EFA" w:rsidRPr="00036D30" w:rsidRDefault="00030EFA" w:rsidP="00030EFA">
      <w:pPr>
        <w:pStyle w:val="En-tte"/>
        <w:tabs>
          <w:tab w:val="clear" w:pos="4536"/>
          <w:tab w:val="clear" w:pos="9072"/>
        </w:tabs>
        <w:rPr>
          <w:rFonts w:ascii="Arial" w:hAnsi="Arial" w:cs="Arial"/>
          <w:b/>
          <w:bCs/>
          <w:i/>
          <w:color w:val="FF6600"/>
          <w:sz w:val="22"/>
          <w:szCs w:val="22"/>
        </w:rPr>
      </w:pPr>
      <w:r w:rsidRPr="00036D30">
        <w:rPr>
          <w:rFonts w:ascii="Arial" w:hAnsi="Arial" w:cs="Arial"/>
          <w:b/>
          <w:bCs/>
          <w:i/>
          <w:color w:val="FF6600"/>
          <w:sz w:val="22"/>
          <w:szCs w:val="22"/>
        </w:rPr>
        <w:t>Mise au point du marché</w:t>
      </w:r>
    </w:p>
    <w:p w:rsidR="00030EFA" w:rsidRPr="004F0D56" w:rsidRDefault="00030EFA" w:rsidP="00030EFA">
      <w:pPr>
        <w:jc w:val="both"/>
        <w:rPr>
          <w:rFonts w:ascii="Arial" w:hAnsi="Arial" w:cs="Arial"/>
          <w:sz w:val="22"/>
          <w:szCs w:val="22"/>
        </w:rPr>
      </w:pPr>
      <w:r w:rsidRPr="004F0D56">
        <w:rPr>
          <w:rFonts w:ascii="Arial" w:hAnsi="Arial" w:cs="Arial"/>
          <w:sz w:val="22"/>
          <w:szCs w:val="22"/>
        </w:rPr>
        <w:t>Une réunion de mise au point du marché sera programmée dès la notification du marché, à laquelle participeront le(s) titulaire(s) du marché et l’ensemble des services concernés par ce dossier.</w:t>
      </w:r>
    </w:p>
    <w:p w:rsidR="00030EFA" w:rsidRPr="004F0D56" w:rsidRDefault="00030EFA" w:rsidP="00030EFA">
      <w:pPr>
        <w:jc w:val="both"/>
        <w:rPr>
          <w:rFonts w:ascii="Arial" w:hAnsi="Arial" w:cs="Arial"/>
          <w:sz w:val="22"/>
          <w:szCs w:val="22"/>
        </w:rPr>
      </w:pPr>
    </w:p>
    <w:p w:rsidR="00030EFA" w:rsidRPr="00036D30" w:rsidRDefault="00030EFA" w:rsidP="00030EFA">
      <w:pPr>
        <w:pStyle w:val="Corpsdetexte"/>
        <w:rPr>
          <w:b/>
          <w:i/>
          <w:color w:val="FF6600"/>
          <w:sz w:val="22"/>
          <w:szCs w:val="22"/>
        </w:rPr>
      </w:pPr>
      <w:r w:rsidRPr="00036D30">
        <w:rPr>
          <w:b/>
          <w:i/>
          <w:color w:val="FF6600"/>
          <w:sz w:val="22"/>
          <w:szCs w:val="22"/>
        </w:rPr>
        <w:t>Procédures de recours</w:t>
      </w:r>
    </w:p>
    <w:p w:rsidR="00030EFA" w:rsidRDefault="00030EFA" w:rsidP="00030EFA">
      <w:pPr>
        <w:suppressAutoHyphens/>
        <w:rPr>
          <w:rFonts w:ascii="Arial" w:hAnsi="Arial" w:cs="Arial"/>
          <w:sz w:val="22"/>
          <w:szCs w:val="22"/>
        </w:rPr>
      </w:pPr>
      <w:r w:rsidRPr="00036D30">
        <w:rPr>
          <w:rFonts w:ascii="Arial" w:hAnsi="Arial" w:cs="Arial"/>
          <w:sz w:val="22"/>
          <w:szCs w:val="22"/>
        </w:rPr>
        <w:t>Le tribunal territorialement compétent est le :</w:t>
      </w:r>
    </w:p>
    <w:p w:rsidR="00F33CFF" w:rsidRDefault="00F33CFF" w:rsidP="00030EFA">
      <w:pPr>
        <w:suppressAutoHyphens/>
        <w:rPr>
          <w:rFonts w:ascii="Arial" w:hAnsi="Arial" w:cs="Arial"/>
          <w:sz w:val="22"/>
          <w:szCs w:val="22"/>
        </w:rPr>
      </w:pPr>
    </w:p>
    <w:p w:rsidR="00F33CFF" w:rsidRPr="00036D30" w:rsidRDefault="00F33CFF" w:rsidP="00030EFA">
      <w:pPr>
        <w:suppressAutoHyphens/>
        <w:rPr>
          <w:rFonts w:ascii="Arial" w:hAnsi="Arial" w:cs="Arial"/>
          <w:sz w:val="22"/>
          <w:szCs w:val="22"/>
        </w:rPr>
      </w:pPr>
    </w:p>
    <w:p w:rsidR="008543DA" w:rsidRDefault="008543DA" w:rsidP="00030EFA">
      <w:pPr>
        <w:suppressAutoHyphens/>
        <w:rPr>
          <w:rFonts w:ascii="Arial" w:hAnsi="Arial" w:cs="Arial"/>
          <w:sz w:val="22"/>
          <w:szCs w:val="22"/>
        </w:rPr>
      </w:pPr>
    </w:p>
    <w:p w:rsidR="00B676A6" w:rsidRPr="004F0D56" w:rsidRDefault="00B676A6" w:rsidP="00030EFA">
      <w:pPr>
        <w:suppressAutoHyphens/>
        <w:rPr>
          <w:rFonts w:ascii="Arial" w:hAnsi="Arial" w:cs="Arial"/>
          <w:sz w:val="22"/>
          <w:szCs w:val="22"/>
        </w:rPr>
      </w:pPr>
    </w:p>
    <w:p w:rsidR="00030EFA" w:rsidRPr="004F0D56" w:rsidRDefault="00030EFA" w:rsidP="00030EFA">
      <w:pPr>
        <w:autoSpaceDE w:val="0"/>
        <w:autoSpaceDN w:val="0"/>
        <w:ind w:left="1418"/>
        <w:rPr>
          <w:rFonts w:ascii="Arial" w:hAnsi="Arial" w:cs="Arial"/>
          <w:b/>
          <w:sz w:val="22"/>
          <w:szCs w:val="22"/>
        </w:rPr>
      </w:pPr>
      <w:r w:rsidRPr="004F0D56">
        <w:rPr>
          <w:rFonts w:ascii="Arial" w:hAnsi="Arial" w:cs="Arial"/>
          <w:b/>
          <w:sz w:val="22"/>
          <w:szCs w:val="22"/>
        </w:rPr>
        <w:lastRenderedPageBreak/>
        <w:t xml:space="preserve">Tribunal Administratif de Nice </w:t>
      </w:r>
    </w:p>
    <w:p w:rsidR="00030EFA" w:rsidRPr="004F0D56" w:rsidRDefault="00030EFA" w:rsidP="00030EFA">
      <w:pPr>
        <w:autoSpaceDE w:val="0"/>
        <w:autoSpaceDN w:val="0"/>
        <w:ind w:left="1418"/>
        <w:rPr>
          <w:rFonts w:ascii="Arial" w:hAnsi="Arial" w:cs="Arial"/>
          <w:sz w:val="22"/>
          <w:szCs w:val="22"/>
        </w:rPr>
      </w:pPr>
      <w:r w:rsidRPr="004F0D56">
        <w:rPr>
          <w:rFonts w:ascii="Arial" w:hAnsi="Arial" w:cs="Arial"/>
          <w:sz w:val="22"/>
          <w:szCs w:val="22"/>
        </w:rPr>
        <w:t>18 avenue des Fleurs - CS 61039 - 06050  Nice Cedex 1</w:t>
      </w:r>
    </w:p>
    <w:p w:rsidR="00030EFA" w:rsidRPr="004F0D56" w:rsidRDefault="00030EFA" w:rsidP="00030EFA">
      <w:pPr>
        <w:autoSpaceDE w:val="0"/>
        <w:autoSpaceDN w:val="0"/>
        <w:ind w:left="1418"/>
        <w:rPr>
          <w:rFonts w:ascii="Arial" w:hAnsi="Arial" w:cs="Arial"/>
          <w:sz w:val="22"/>
          <w:szCs w:val="22"/>
        </w:rPr>
      </w:pPr>
      <w:r w:rsidRPr="004F0D56">
        <w:rPr>
          <w:rFonts w:ascii="Arial" w:hAnsi="Arial" w:cs="Arial"/>
          <w:sz w:val="22"/>
          <w:szCs w:val="22"/>
        </w:rPr>
        <w:t>Téléphone : 04 89 97 86 00</w:t>
      </w:r>
    </w:p>
    <w:p w:rsidR="00030EFA" w:rsidRPr="004F0D56" w:rsidRDefault="00030EFA" w:rsidP="00030EFA">
      <w:pPr>
        <w:ind w:left="1418"/>
        <w:rPr>
          <w:rFonts w:ascii="Arial" w:hAnsi="Arial" w:cs="Arial"/>
          <w:sz w:val="22"/>
          <w:szCs w:val="22"/>
        </w:rPr>
      </w:pPr>
      <w:r w:rsidRPr="004F0D56">
        <w:rPr>
          <w:rFonts w:ascii="Arial" w:hAnsi="Arial" w:cs="Arial"/>
          <w:sz w:val="22"/>
          <w:szCs w:val="22"/>
        </w:rPr>
        <w:t xml:space="preserve">Courriel : </w:t>
      </w:r>
      <w:hyperlink r:id="rId19" w:history="1">
        <w:r w:rsidRPr="004F0D56">
          <w:rPr>
            <w:rStyle w:val="Lienhypertexte"/>
            <w:rFonts w:ascii="Arial" w:hAnsi="Arial" w:cs="Arial"/>
            <w:color w:val="auto"/>
            <w:sz w:val="22"/>
            <w:szCs w:val="22"/>
          </w:rPr>
          <w:t>greffe.ta-nice@juradm.fr</w:t>
        </w:r>
      </w:hyperlink>
    </w:p>
    <w:p w:rsidR="00030EFA" w:rsidRPr="004F0D56" w:rsidRDefault="00D9664D" w:rsidP="00030EFA">
      <w:pPr>
        <w:ind w:left="1418"/>
        <w:rPr>
          <w:rFonts w:ascii="Arial" w:hAnsi="Arial" w:cs="Arial"/>
          <w:sz w:val="22"/>
          <w:szCs w:val="22"/>
        </w:rPr>
      </w:pPr>
      <w:hyperlink r:id="rId20" w:history="1">
        <w:r w:rsidR="00030EFA" w:rsidRPr="004F0D56">
          <w:rPr>
            <w:rStyle w:val="Lienhypertexte"/>
            <w:rFonts w:ascii="Arial" w:hAnsi="Arial" w:cs="Arial"/>
            <w:color w:val="auto"/>
            <w:sz w:val="22"/>
            <w:szCs w:val="22"/>
          </w:rPr>
          <w:t>http://nice.tribunal-administratif.fr</w:t>
        </w:r>
      </w:hyperlink>
    </w:p>
    <w:p w:rsidR="00030EFA" w:rsidRPr="004F0D56" w:rsidRDefault="00030EFA" w:rsidP="00030EFA">
      <w:pPr>
        <w:ind w:left="1418"/>
        <w:rPr>
          <w:rFonts w:ascii="Arial" w:hAnsi="Arial" w:cs="Arial"/>
          <w:sz w:val="22"/>
          <w:szCs w:val="22"/>
        </w:rPr>
      </w:pPr>
      <w:r w:rsidRPr="004F0D56">
        <w:rPr>
          <w:rFonts w:ascii="Arial" w:hAnsi="Arial" w:cs="Arial"/>
          <w:sz w:val="22"/>
          <w:szCs w:val="22"/>
        </w:rPr>
        <w:t xml:space="preserve">Mention du site pour déposer un recours : </w:t>
      </w:r>
      <w:hyperlink r:id="rId21" w:history="1">
        <w:r w:rsidRPr="004F0D56">
          <w:rPr>
            <w:rStyle w:val="Lienhypertexte"/>
            <w:rFonts w:ascii="Arial" w:hAnsi="Arial" w:cs="Arial"/>
            <w:color w:val="auto"/>
            <w:sz w:val="22"/>
            <w:szCs w:val="22"/>
          </w:rPr>
          <w:t>https://www.telerecours.fr</w:t>
        </w:r>
      </w:hyperlink>
    </w:p>
    <w:p w:rsidR="00030EFA" w:rsidRPr="00A76F52" w:rsidRDefault="00030EFA" w:rsidP="00030EFA">
      <w:pPr>
        <w:suppressAutoHyphens/>
        <w:rPr>
          <w:rFonts w:ascii="Arial" w:hAnsi="Arial" w:cs="Arial"/>
          <w:b/>
          <w:sz w:val="20"/>
          <w:szCs w:val="20"/>
        </w:rPr>
      </w:pPr>
    </w:p>
    <w:p w:rsidR="00030EFA" w:rsidRPr="004F0D56" w:rsidRDefault="00030EFA" w:rsidP="00030EFA">
      <w:pPr>
        <w:suppressAutoHyphens/>
        <w:jc w:val="both"/>
        <w:rPr>
          <w:rFonts w:ascii="Arial" w:hAnsi="Arial" w:cs="Arial"/>
          <w:b/>
          <w:sz w:val="22"/>
          <w:szCs w:val="22"/>
        </w:rPr>
      </w:pPr>
      <w:r w:rsidRPr="004F0D56">
        <w:rPr>
          <w:rFonts w:ascii="Arial" w:hAnsi="Arial" w:cs="Arial"/>
          <w:sz w:val="22"/>
          <w:szCs w:val="22"/>
        </w:rPr>
        <w:t>Le tribunal administratif peut être saisi par l’application informatique « </w:t>
      </w:r>
      <w:proofErr w:type="spellStart"/>
      <w:r w:rsidRPr="004F0D56">
        <w:rPr>
          <w:rFonts w:ascii="Arial" w:hAnsi="Arial" w:cs="Arial"/>
          <w:sz w:val="22"/>
          <w:szCs w:val="22"/>
        </w:rPr>
        <w:t>Télérecours</w:t>
      </w:r>
      <w:proofErr w:type="spellEnd"/>
      <w:r w:rsidRPr="004F0D56">
        <w:rPr>
          <w:rFonts w:ascii="Arial" w:hAnsi="Arial" w:cs="Arial"/>
          <w:sz w:val="22"/>
          <w:szCs w:val="22"/>
        </w:rPr>
        <w:t> » accessible depuis le site internet</w:t>
      </w:r>
      <w:r w:rsidRPr="004F0D56">
        <w:rPr>
          <w:rFonts w:ascii="Arial" w:hAnsi="Arial" w:cs="Arial"/>
          <w:b/>
          <w:sz w:val="22"/>
          <w:szCs w:val="22"/>
        </w:rPr>
        <w:t xml:space="preserve"> </w:t>
      </w:r>
      <w:hyperlink r:id="rId22" w:history="1">
        <w:r w:rsidRPr="004F0D56">
          <w:rPr>
            <w:rStyle w:val="Lienhypertexte"/>
            <w:rFonts w:ascii="Arial" w:hAnsi="Arial" w:cs="Arial"/>
            <w:b/>
            <w:sz w:val="22"/>
            <w:szCs w:val="22"/>
          </w:rPr>
          <w:t>www.telerecours.fr</w:t>
        </w:r>
      </w:hyperlink>
    </w:p>
    <w:p w:rsidR="00030EFA" w:rsidRDefault="00030EFA" w:rsidP="00030EFA">
      <w:pPr>
        <w:autoSpaceDE w:val="0"/>
        <w:autoSpaceDN w:val="0"/>
        <w:ind w:left="1418"/>
        <w:rPr>
          <w:rFonts w:ascii="Arial" w:hAnsi="Arial"/>
          <w:sz w:val="22"/>
          <w:szCs w:val="22"/>
        </w:rPr>
      </w:pPr>
    </w:p>
    <w:p w:rsidR="00FD5C85" w:rsidRPr="004F0D56" w:rsidRDefault="00FD5C85" w:rsidP="00030EFA">
      <w:pPr>
        <w:autoSpaceDE w:val="0"/>
        <w:autoSpaceDN w:val="0"/>
        <w:ind w:left="1418"/>
        <w:rPr>
          <w:rFonts w:ascii="Arial" w:hAnsi="Arial"/>
          <w:sz w:val="22"/>
          <w:szCs w:val="22"/>
        </w:rPr>
      </w:pPr>
    </w:p>
    <w:p w:rsidR="00030EFA" w:rsidRPr="004F0D56" w:rsidRDefault="00030EFA" w:rsidP="00030EFA">
      <w:pPr>
        <w:suppressAutoHyphens/>
        <w:jc w:val="both"/>
        <w:rPr>
          <w:rFonts w:ascii="Arial" w:hAnsi="Arial" w:cs="Arial"/>
          <w:sz w:val="22"/>
          <w:szCs w:val="22"/>
        </w:rPr>
      </w:pPr>
      <w:r w:rsidRPr="004F0D56">
        <w:rPr>
          <w:rFonts w:ascii="Arial" w:hAnsi="Arial" w:cs="Arial"/>
          <w:sz w:val="22"/>
          <w:szCs w:val="22"/>
        </w:rPr>
        <w:t>Service auprès duquel des renseignements peuvent être obtenus sur l’introduction des recours :</w:t>
      </w:r>
    </w:p>
    <w:p w:rsidR="00030EFA" w:rsidRPr="004F0D56" w:rsidRDefault="00030EFA" w:rsidP="00030EFA">
      <w:pPr>
        <w:autoSpaceDE w:val="0"/>
        <w:autoSpaceDN w:val="0"/>
        <w:ind w:left="1418"/>
        <w:jc w:val="both"/>
        <w:rPr>
          <w:rFonts w:ascii="Arial" w:hAnsi="Arial" w:cs="Arial"/>
          <w:b/>
          <w:bCs/>
          <w:sz w:val="22"/>
          <w:szCs w:val="22"/>
        </w:rPr>
      </w:pPr>
      <w:r w:rsidRPr="004F0D56">
        <w:rPr>
          <w:rFonts w:ascii="Arial" w:hAnsi="Arial" w:cs="Arial"/>
          <w:b/>
          <w:bCs/>
          <w:sz w:val="22"/>
          <w:szCs w:val="22"/>
        </w:rPr>
        <w:t xml:space="preserve">Service du Greffe du Tribunal Administratif de NICE </w:t>
      </w:r>
    </w:p>
    <w:p w:rsidR="00030EFA" w:rsidRPr="004F0D56" w:rsidRDefault="00030EFA" w:rsidP="00030EFA">
      <w:pPr>
        <w:autoSpaceDE w:val="0"/>
        <w:autoSpaceDN w:val="0"/>
        <w:ind w:left="1418"/>
        <w:jc w:val="both"/>
        <w:rPr>
          <w:rFonts w:ascii="Arial" w:hAnsi="Arial" w:cs="Arial"/>
          <w:sz w:val="22"/>
          <w:szCs w:val="22"/>
        </w:rPr>
      </w:pPr>
      <w:r w:rsidRPr="004F0D56">
        <w:rPr>
          <w:rFonts w:ascii="Arial" w:hAnsi="Arial" w:cs="Arial"/>
          <w:sz w:val="22"/>
          <w:szCs w:val="22"/>
        </w:rPr>
        <w:t>18 avenue des Fleurs - CS 61039 - 06050  Nice Cedex 1</w:t>
      </w:r>
    </w:p>
    <w:p w:rsidR="00030EFA" w:rsidRPr="004F0D56" w:rsidRDefault="00030EFA" w:rsidP="00030EFA">
      <w:pPr>
        <w:autoSpaceDE w:val="0"/>
        <w:autoSpaceDN w:val="0"/>
        <w:ind w:left="1418"/>
        <w:jc w:val="both"/>
        <w:rPr>
          <w:rFonts w:ascii="Arial" w:hAnsi="Arial" w:cs="Arial"/>
          <w:sz w:val="22"/>
          <w:szCs w:val="22"/>
        </w:rPr>
      </w:pPr>
      <w:r w:rsidRPr="004F0D56">
        <w:rPr>
          <w:rFonts w:ascii="Arial" w:hAnsi="Arial" w:cs="Arial"/>
          <w:sz w:val="22"/>
          <w:szCs w:val="22"/>
        </w:rPr>
        <w:t>Téléphone : 04 89 97 86 00</w:t>
      </w:r>
    </w:p>
    <w:p w:rsidR="00030EFA" w:rsidRPr="004F0D56" w:rsidRDefault="00030EFA" w:rsidP="00030EFA">
      <w:pPr>
        <w:ind w:left="1418"/>
        <w:jc w:val="both"/>
        <w:rPr>
          <w:rFonts w:ascii="Arial" w:hAnsi="Arial" w:cs="Arial"/>
          <w:sz w:val="22"/>
          <w:szCs w:val="22"/>
        </w:rPr>
      </w:pPr>
      <w:r w:rsidRPr="004F0D56">
        <w:rPr>
          <w:rFonts w:ascii="Arial" w:hAnsi="Arial" w:cs="Arial"/>
          <w:sz w:val="22"/>
          <w:szCs w:val="22"/>
        </w:rPr>
        <w:t xml:space="preserve">Courriel : </w:t>
      </w:r>
      <w:hyperlink r:id="rId23" w:history="1">
        <w:r w:rsidRPr="004F0D56">
          <w:rPr>
            <w:rStyle w:val="Lienhypertexte"/>
            <w:rFonts w:ascii="Arial" w:hAnsi="Arial" w:cs="Arial"/>
            <w:color w:val="auto"/>
            <w:sz w:val="22"/>
            <w:szCs w:val="22"/>
          </w:rPr>
          <w:t>greffe.ta-nice@juradm.fr</w:t>
        </w:r>
      </w:hyperlink>
    </w:p>
    <w:p w:rsidR="00030EFA" w:rsidRPr="004F0D56" w:rsidRDefault="00D9664D" w:rsidP="00030EFA">
      <w:pPr>
        <w:ind w:left="1418"/>
        <w:jc w:val="both"/>
        <w:rPr>
          <w:rFonts w:ascii="Arial" w:hAnsi="Arial" w:cs="Arial"/>
          <w:sz w:val="22"/>
          <w:szCs w:val="22"/>
        </w:rPr>
      </w:pPr>
      <w:hyperlink r:id="rId24" w:history="1">
        <w:r w:rsidR="00030EFA" w:rsidRPr="004F0D56">
          <w:rPr>
            <w:rStyle w:val="Lienhypertexte"/>
            <w:rFonts w:ascii="Arial" w:hAnsi="Arial" w:cs="Arial"/>
            <w:color w:val="auto"/>
            <w:sz w:val="22"/>
            <w:szCs w:val="22"/>
          </w:rPr>
          <w:t>http://nice.tribunal-administratif.fr</w:t>
        </w:r>
      </w:hyperlink>
    </w:p>
    <w:p w:rsidR="00030EFA" w:rsidRPr="004F0D56" w:rsidRDefault="00030EFA" w:rsidP="00030EFA">
      <w:pPr>
        <w:ind w:left="1418"/>
        <w:jc w:val="both"/>
        <w:rPr>
          <w:rFonts w:ascii="Arial" w:hAnsi="Arial" w:cs="Arial"/>
          <w:sz w:val="22"/>
          <w:szCs w:val="22"/>
        </w:rPr>
      </w:pPr>
      <w:r w:rsidRPr="004F0D56">
        <w:rPr>
          <w:rFonts w:ascii="Arial" w:hAnsi="Arial" w:cs="Arial"/>
          <w:sz w:val="22"/>
          <w:szCs w:val="22"/>
        </w:rPr>
        <w:t xml:space="preserve">Mention du site pour déposer un recours : </w:t>
      </w:r>
      <w:hyperlink r:id="rId25" w:history="1">
        <w:r w:rsidRPr="004F0D56">
          <w:rPr>
            <w:rStyle w:val="Lienhypertexte"/>
            <w:rFonts w:ascii="Arial" w:hAnsi="Arial" w:cs="Arial"/>
            <w:color w:val="auto"/>
            <w:sz w:val="22"/>
            <w:szCs w:val="22"/>
          </w:rPr>
          <w:t>https://www.telerecours.fr</w:t>
        </w:r>
      </w:hyperlink>
    </w:p>
    <w:p w:rsidR="00030EFA" w:rsidRPr="004F0D56" w:rsidRDefault="00030EFA" w:rsidP="00030EFA">
      <w:pPr>
        <w:pStyle w:val="Normal1"/>
        <w:rPr>
          <w:rFonts w:ascii="Arial" w:hAnsi="Arial"/>
          <w:szCs w:val="22"/>
        </w:rPr>
      </w:pPr>
    </w:p>
    <w:p w:rsidR="00030EFA" w:rsidRPr="00036D30" w:rsidRDefault="00030EFA" w:rsidP="00030EFA">
      <w:pPr>
        <w:jc w:val="both"/>
        <w:rPr>
          <w:rFonts w:ascii="Arial" w:hAnsi="Arial" w:cs="Arial"/>
          <w:b/>
          <w:bCs/>
          <w:i/>
          <w:color w:val="FF6600"/>
          <w:sz w:val="22"/>
          <w:szCs w:val="22"/>
        </w:rPr>
      </w:pPr>
      <w:r w:rsidRPr="00036D30">
        <w:rPr>
          <w:rFonts w:ascii="Arial" w:hAnsi="Arial" w:cs="Arial"/>
          <w:b/>
          <w:bCs/>
          <w:i/>
          <w:color w:val="FF6600"/>
          <w:sz w:val="22"/>
          <w:szCs w:val="22"/>
        </w:rPr>
        <w:t>Introduction des recours </w:t>
      </w:r>
    </w:p>
    <w:p w:rsidR="00030EFA" w:rsidRPr="004F0D56" w:rsidRDefault="00030EFA" w:rsidP="00030EFA">
      <w:pPr>
        <w:jc w:val="both"/>
        <w:rPr>
          <w:rFonts w:ascii="Arial" w:hAnsi="Arial" w:cs="Arial"/>
          <w:b/>
          <w:bCs/>
          <w:sz w:val="22"/>
          <w:szCs w:val="22"/>
        </w:rPr>
      </w:pPr>
      <w:r w:rsidRPr="004F0D56">
        <w:rPr>
          <w:rFonts w:ascii="Arial" w:hAnsi="Arial" w:cs="Arial"/>
          <w:b/>
          <w:bCs/>
          <w:sz w:val="22"/>
          <w:szCs w:val="22"/>
        </w:rPr>
        <w:t>Les voies de recours ouvertes aux candidats sont les suivantes :</w:t>
      </w:r>
    </w:p>
    <w:p w:rsidR="00030EFA" w:rsidRPr="004F0D56" w:rsidRDefault="00030EFA" w:rsidP="00030EFA">
      <w:pPr>
        <w:autoSpaceDE w:val="0"/>
        <w:autoSpaceDN w:val="0"/>
        <w:adjustRightInd w:val="0"/>
        <w:jc w:val="both"/>
        <w:rPr>
          <w:rFonts w:ascii="Arial" w:hAnsi="Arial" w:cs="Arial"/>
          <w:sz w:val="22"/>
          <w:szCs w:val="22"/>
        </w:rPr>
      </w:pPr>
      <w:r w:rsidRPr="004F0D56">
        <w:rPr>
          <w:rFonts w:ascii="Arial" w:hAnsi="Arial" w:cs="Arial"/>
          <w:sz w:val="22"/>
          <w:szCs w:val="22"/>
        </w:rPr>
        <w:t>- Référé précontractuel prévu aux articles L. 551-1 à L. 551-12 du code de justice administrative</w:t>
      </w:r>
      <w:r w:rsidRPr="00A76F52">
        <w:rPr>
          <w:rFonts w:ascii="Arial" w:hAnsi="Arial" w:cs="Arial"/>
          <w:sz w:val="20"/>
          <w:szCs w:val="20"/>
        </w:rPr>
        <w:t xml:space="preserve"> </w:t>
      </w:r>
      <w:r w:rsidRPr="004F0D56">
        <w:rPr>
          <w:rFonts w:ascii="Arial" w:hAnsi="Arial" w:cs="Arial"/>
          <w:sz w:val="22"/>
          <w:szCs w:val="22"/>
        </w:rPr>
        <w:t>(CJA), et pouvant être exercé avant la signature du contrat.</w:t>
      </w:r>
    </w:p>
    <w:p w:rsidR="00030EFA" w:rsidRPr="004F0D56" w:rsidRDefault="00030EFA" w:rsidP="00030EFA">
      <w:pPr>
        <w:autoSpaceDE w:val="0"/>
        <w:autoSpaceDN w:val="0"/>
        <w:adjustRightInd w:val="0"/>
        <w:jc w:val="both"/>
        <w:rPr>
          <w:rFonts w:ascii="Arial" w:hAnsi="Arial" w:cs="Arial"/>
          <w:sz w:val="22"/>
          <w:szCs w:val="22"/>
        </w:rPr>
      </w:pPr>
      <w:r w:rsidRPr="004F0D56">
        <w:rPr>
          <w:rFonts w:ascii="Arial" w:hAnsi="Arial" w:cs="Arial"/>
          <w:sz w:val="22"/>
          <w:szCs w:val="22"/>
        </w:rPr>
        <w:t>- Référé contractuel prévu aux articles L.551-13 à L.551-23 du CJA, et pouvant être exercé dans les délais prévus à l’article R. 551-7 du CJA.</w:t>
      </w:r>
    </w:p>
    <w:p w:rsidR="00030EFA" w:rsidRPr="004F0D56" w:rsidRDefault="00030EFA" w:rsidP="00030EFA">
      <w:pPr>
        <w:autoSpaceDE w:val="0"/>
        <w:autoSpaceDN w:val="0"/>
        <w:adjustRightInd w:val="0"/>
        <w:jc w:val="both"/>
        <w:rPr>
          <w:rFonts w:ascii="Arial" w:hAnsi="Arial" w:cs="Arial"/>
          <w:sz w:val="22"/>
          <w:szCs w:val="22"/>
        </w:rPr>
      </w:pPr>
      <w:r w:rsidRPr="004F0D56">
        <w:rPr>
          <w:rFonts w:ascii="Arial" w:hAnsi="Arial" w:cs="Arial"/>
          <w:sz w:val="22"/>
          <w:szCs w:val="22"/>
        </w:rPr>
        <w:t>- Recours de pleine juridiction ouvert aux concurrents évincés, et pouvant être exercé dans les deux mois suivant la date à laquelle la conclusion du contrat est rendue publique.</w:t>
      </w:r>
    </w:p>
    <w:p w:rsidR="00030EFA" w:rsidRPr="004F0D56" w:rsidRDefault="00030EFA" w:rsidP="00030EFA">
      <w:pPr>
        <w:autoSpaceDE w:val="0"/>
        <w:autoSpaceDN w:val="0"/>
        <w:adjustRightInd w:val="0"/>
        <w:jc w:val="both"/>
        <w:rPr>
          <w:rFonts w:ascii="Arial" w:hAnsi="Arial" w:cs="Arial"/>
          <w:bCs/>
          <w:sz w:val="22"/>
          <w:szCs w:val="22"/>
        </w:rPr>
      </w:pPr>
      <w:r w:rsidRPr="004F0D56">
        <w:rPr>
          <w:rFonts w:ascii="Arial" w:hAnsi="Arial" w:cs="Arial"/>
          <w:sz w:val="22"/>
          <w:szCs w:val="22"/>
        </w:rPr>
        <w:t>- Recours pour excès de pouvoir contre une décision administrative prévu aux articles R. 421-1 à R. 421-7 du CJA, et pouvant être exercé dans les 2 mois suivant la notification ou publication de la décision de l’organisme.</w:t>
      </w:r>
    </w:p>
    <w:p w:rsidR="00030EFA" w:rsidRPr="004F0D56" w:rsidRDefault="00030EFA" w:rsidP="00030EFA">
      <w:pPr>
        <w:jc w:val="both"/>
        <w:rPr>
          <w:rFonts w:ascii="Arial" w:hAnsi="Arial" w:cs="Arial"/>
          <w:bCs/>
          <w:sz w:val="22"/>
          <w:szCs w:val="22"/>
        </w:rPr>
      </w:pPr>
    </w:p>
    <w:p w:rsidR="00030EFA" w:rsidRPr="004F0D56" w:rsidRDefault="00030EFA" w:rsidP="00030EFA">
      <w:pPr>
        <w:jc w:val="both"/>
        <w:rPr>
          <w:rFonts w:ascii="Arial" w:hAnsi="Arial" w:cs="Arial"/>
          <w:sz w:val="22"/>
          <w:szCs w:val="22"/>
        </w:rPr>
      </w:pPr>
      <w:r w:rsidRPr="004F0D56">
        <w:rPr>
          <w:rFonts w:ascii="Arial" w:hAnsi="Arial" w:cs="Arial"/>
          <w:sz w:val="22"/>
          <w:szCs w:val="22"/>
        </w:rPr>
        <w:t xml:space="preserve">Le Code de Justice Administrative français et la décision du Conseil d’Etat sont consultables sur le site : </w:t>
      </w:r>
      <w:hyperlink r:id="rId26" w:tooltip="http://www.legifrance.gouv.fr/" w:history="1">
        <w:r w:rsidRPr="004F0D56">
          <w:rPr>
            <w:rStyle w:val="Lienhypertexte"/>
            <w:rFonts w:ascii="Arial" w:hAnsi="Arial" w:cs="Arial"/>
            <w:sz w:val="22"/>
            <w:szCs w:val="22"/>
          </w:rPr>
          <w:t>http://www.legifrance.gouv.fr</w:t>
        </w:r>
      </w:hyperlink>
      <w:r w:rsidRPr="004F0D56">
        <w:rPr>
          <w:rFonts w:ascii="Arial" w:hAnsi="Arial" w:cs="Arial"/>
          <w:sz w:val="22"/>
          <w:szCs w:val="22"/>
        </w:rPr>
        <w:t>.</w:t>
      </w:r>
    </w:p>
    <w:p w:rsidR="00030EFA" w:rsidRPr="004F0D56" w:rsidRDefault="00030EFA" w:rsidP="00030EFA">
      <w:pPr>
        <w:jc w:val="both"/>
        <w:rPr>
          <w:rFonts w:ascii="Arial" w:eastAsia="Arial Unicode MS" w:hAnsi="Arial" w:cs="Arial"/>
          <w:sz w:val="22"/>
          <w:szCs w:val="22"/>
        </w:rPr>
      </w:pPr>
    </w:p>
    <w:sectPr w:rsidR="00030EFA" w:rsidRPr="004F0D56">
      <w:headerReference w:type="default" r:id="rId27"/>
      <w:footerReference w:type="default" r:id="rId28"/>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4D" w:rsidRDefault="00D9664D">
      <w:r>
        <w:separator/>
      </w:r>
    </w:p>
  </w:endnote>
  <w:endnote w:type="continuationSeparator" w:id="0">
    <w:p w:rsidR="00D9664D" w:rsidRDefault="00D9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CD3609" w:rsidRPr="006F0379" w:rsidTr="006F0379">
      <w:tc>
        <w:tcPr>
          <w:tcW w:w="4500" w:type="pct"/>
          <w:tcBorders>
            <w:top w:val="single" w:sz="4" w:space="0" w:color="000000"/>
          </w:tcBorders>
        </w:tcPr>
        <w:p w:rsidR="009E7917" w:rsidRPr="009E7917" w:rsidRDefault="00A96618" w:rsidP="009E7917">
          <w:pPr>
            <w:pStyle w:val="Pieddepage"/>
            <w:pBdr>
              <w:top w:val="thinThickSmallGap" w:sz="24" w:space="1" w:color="622423"/>
            </w:pBdr>
            <w:rPr>
              <w:szCs w:val="20"/>
              <w:lang w:val="fr-CA"/>
            </w:rPr>
          </w:pPr>
          <w:r>
            <w:rPr>
              <w:sz w:val="18"/>
              <w:szCs w:val="18"/>
              <w:lang w:val="fr-CA"/>
            </w:rPr>
            <w:t xml:space="preserve">R.C  – </w:t>
          </w:r>
          <w:r w:rsidR="00A21919">
            <w:rPr>
              <w:sz w:val="18"/>
              <w:szCs w:val="18"/>
              <w:lang w:val="fr-CA"/>
            </w:rPr>
            <w:t xml:space="preserve">Curage Assainissement pour les besoins de la ville </w:t>
          </w:r>
          <w:r w:rsidR="009E7917" w:rsidRPr="009E7917">
            <w:rPr>
              <w:szCs w:val="20"/>
            </w:rPr>
            <w:tab/>
          </w:r>
        </w:p>
        <w:p w:rsidR="00CD3609" w:rsidRPr="006F0379" w:rsidRDefault="00CD3609" w:rsidP="00A96618">
          <w:pPr>
            <w:pStyle w:val="Pieddepage"/>
            <w:jc w:val="center"/>
            <w:rPr>
              <w:sz w:val="18"/>
              <w:szCs w:val="18"/>
            </w:rPr>
          </w:pPr>
          <w:r w:rsidRPr="006F0379">
            <w:rPr>
              <w:sz w:val="18"/>
              <w:szCs w:val="18"/>
            </w:rPr>
            <w:fldChar w:fldCharType="begin"/>
          </w:r>
          <w:r w:rsidRPr="006F0379">
            <w:rPr>
              <w:sz w:val="18"/>
              <w:szCs w:val="18"/>
            </w:rPr>
            <w:instrText xml:space="preserve"> STYLEREF  "1"  </w:instrText>
          </w:r>
          <w:r w:rsidRPr="006F0379">
            <w:rPr>
              <w:sz w:val="18"/>
              <w:szCs w:val="18"/>
            </w:rPr>
            <w:fldChar w:fldCharType="end"/>
          </w:r>
        </w:p>
      </w:tc>
      <w:tc>
        <w:tcPr>
          <w:tcW w:w="500" w:type="pct"/>
          <w:tcBorders>
            <w:top w:val="single" w:sz="4" w:space="0" w:color="C0504D"/>
          </w:tcBorders>
          <w:shd w:val="clear" w:color="auto" w:fill="943634"/>
        </w:tcPr>
        <w:p w:rsidR="00CD3609" w:rsidRPr="006F0379" w:rsidRDefault="00CD3609">
          <w:pPr>
            <w:pStyle w:val="En-tte"/>
            <w:rPr>
              <w:color w:val="FFFFFF"/>
              <w:sz w:val="18"/>
              <w:szCs w:val="18"/>
            </w:rPr>
          </w:pPr>
          <w:r w:rsidRPr="006F0379">
            <w:rPr>
              <w:sz w:val="18"/>
              <w:szCs w:val="18"/>
            </w:rPr>
            <w:fldChar w:fldCharType="begin"/>
          </w:r>
          <w:r w:rsidRPr="006F0379">
            <w:rPr>
              <w:sz w:val="18"/>
              <w:szCs w:val="18"/>
            </w:rPr>
            <w:instrText>PAGE   \* MERGEFORMAT</w:instrText>
          </w:r>
          <w:r w:rsidRPr="006F0379">
            <w:rPr>
              <w:sz w:val="18"/>
              <w:szCs w:val="18"/>
            </w:rPr>
            <w:fldChar w:fldCharType="separate"/>
          </w:r>
          <w:r w:rsidR="0007156A" w:rsidRPr="0007156A">
            <w:rPr>
              <w:noProof/>
              <w:color w:val="FFFFFF"/>
              <w:sz w:val="18"/>
              <w:szCs w:val="18"/>
            </w:rPr>
            <w:t>14</w:t>
          </w:r>
          <w:r w:rsidRPr="006F0379">
            <w:rPr>
              <w:color w:val="FFFFFF"/>
              <w:sz w:val="18"/>
              <w:szCs w:val="18"/>
            </w:rPr>
            <w:fldChar w:fldCharType="end"/>
          </w:r>
        </w:p>
      </w:tc>
    </w:tr>
  </w:tbl>
  <w:p w:rsidR="00CD3609" w:rsidRPr="006F0379" w:rsidRDefault="00CD3609">
    <w:pPr>
      <w:pStyle w:val="Pieddepage"/>
      <w:widowControl/>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4D" w:rsidRDefault="00D9664D">
      <w:r>
        <w:separator/>
      </w:r>
    </w:p>
  </w:footnote>
  <w:footnote w:type="continuationSeparator" w:id="0">
    <w:p w:rsidR="00D9664D" w:rsidRDefault="00D9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09" w:rsidRDefault="00CD3609">
    <w:pPr>
      <w:pStyle w:val="En-tte"/>
      <w:jc w:val="center"/>
      <w:rPr>
        <w:rFonts w:ascii="Arial" w:hAnsi="Arial" w:cs="Arial"/>
        <w:sz w:val="16"/>
      </w:rPr>
    </w:pPr>
    <w:r>
      <w:rPr>
        <w:rFonts w:ascii="Arial" w:hAnsi="Arial" w:cs="Arial"/>
        <w:sz w:val="16"/>
      </w:rPr>
      <w:t>Règlement de consultation –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C41B0"/>
    <w:multiLevelType w:val="singleLevel"/>
    <w:tmpl w:val="0C14D17E"/>
    <w:lvl w:ilvl="0">
      <w:start w:val="4"/>
      <w:numFmt w:val="bullet"/>
      <w:lvlText w:val="-"/>
      <w:lvlJc w:val="left"/>
      <w:pPr>
        <w:tabs>
          <w:tab w:val="num" w:pos="360"/>
        </w:tabs>
        <w:ind w:left="360" w:hanging="360"/>
      </w:pPr>
      <w:rPr>
        <w:rFonts w:ascii="Times New Roman" w:hAnsi="Times New Roman" w:hint="default"/>
      </w:rPr>
    </w:lvl>
  </w:abstractNum>
  <w:abstractNum w:abstractNumId="2">
    <w:nsid w:val="0ACB515A"/>
    <w:multiLevelType w:val="hybridMultilevel"/>
    <w:tmpl w:val="10C24BC4"/>
    <w:lvl w:ilvl="0" w:tplc="9A8C5540">
      <w:start w:val="4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874C0"/>
    <w:multiLevelType w:val="hybridMultilevel"/>
    <w:tmpl w:val="D58E20F4"/>
    <w:lvl w:ilvl="0" w:tplc="C688FD84">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A434B"/>
    <w:multiLevelType w:val="hybridMultilevel"/>
    <w:tmpl w:val="5352FC90"/>
    <w:lvl w:ilvl="0" w:tplc="26B8DB16">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8B1FCE"/>
    <w:multiLevelType w:val="hybridMultilevel"/>
    <w:tmpl w:val="A33A6E7E"/>
    <w:lvl w:ilvl="0" w:tplc="F80C82E2">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554392"/>
    <w:multiLevelType w:val="hybridMultilevel"/>
    <w:tmpl w:val="2A2C2F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880877"/>
    <w:multiLevelType w:val="hybridMultilevel"/>
    <w:tmpl w:val="87D218B2"/>
    <w:lvl w:ilvl="0" w:tplc="0700F97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0D3968"/>
    <w:multiLevelType w:val="hybridMultilevel"/>
    <w:tmpl w:val="0AC80B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1733DE1"/>
    <w:multiLevelType w:val="hybridMultilevel"/>
    <w:tmpl w:val="2954E19C"/>
    <w:lvl w:ilvl="0" w:tplc="8634F6EA">
      <w:start w:val="7"/>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F57D0A"/>
    <w:multiLevelType w:val="hybridMultilevel"/>
    <w:tmpl w:val="63D68F84"/>
    <w:lvl w:ilvl="0" w:tplc="CC74FD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18"/>
          <w:u w:val="none"/>
        </w:rPr>
      </w:lvl>
    </w:lvlOverride>
  </w:num>
  <w:num w:numId="2">
    <w:abstractNumId w:val="1"/>
  </w:num>
  <w:num w:numId="3">
    <w:abstractNumId w:val="10"/>
  </w:num>
  <w:num w:numId="4">
    <w:abstractNumId w:val="6"/>
  </w:num>
  <w:num w:numId="5">
    <w:abstractNumId w:val="5"/>
  </w:num>
  <w:num w:numId="6">
    <w:abstractNumId w:val="7"/>
  </w:num>
  <w:num w:numId="7">
    <w:abstractNumId w:val="4"/>
  </w:num>
  <w:num w:numId="8">
    <w:abstractNumId w:val="9"/>
  </w:num>
  <w:num w:numId="9">
    <w:abstractNumId w:val="8"/>
  </w:num>
  <w:num w:numId="10">
    <w:abstractNumId w:val="3"/>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6"/>
    <w:rsid w:val="00003B86"/>
    <w:rsid w:val="0000548B"/>
    <w:rsid w:val="00011835"/>
    <w:rsid w:val="00014E50"/>
    <w:rsid w:val="0002538F"/>
    <w:rsid w:val="00030EFA"/>
    <w:rsid w:val="000329E7"/>
    <w:rsid w:val="00032D50"/>
    <w:rsid w:val="000330E2"/>
    <w:rsid w:val="00034AA6"/>
    <w:rsid w:val="000354A9"/>
    <w:rsid w:val="00036D30"/>
    <w:rsid w:val="0004004C"/>
    <w:rsid w:val="00041D22"/>
    <w:rsid w:val="00042CAC"/>
    <w:rsid w:val="000430AB"/>
    <w:rsid w:val="00043350"/>
    <w:rsid w:val="00044C76"/>
    <w:rsid w:val="00052035"/>
    <w:rsid w:val="000531D9"/>
    <w:rsid w:val="00054B7F"/>
    <w:rsid w:val="00060080"/>
    <w:rsid w:val="00061F94"/>
    <w:rsid w:val="00066C63"/>
    <w:rsid w:val="0007156A"/>
    <w:rsid w:val="00071B6A"/>
    <w:rsid w:val="00072713"/>
    <w:rsid w:val="00073730"/>
    <w:rsid w:val="000777C0"/>
    <w:rsid w:val="0008113E"/>
    <w:rsid w:val="0008270A"/>
    <w:rsid w:val="00084DEA"/>
    <w:rsid w:val="00091456"/>
    <w:rsid w:val="000961FD"/>
    <w:rsid w:val="000A392C"/>
    <w:rsid w:val="000A3E53"/>
    <w:rsid w:val="000A43D6"/>
    <w:rsid w:val="000A7B79"/>
    <w:rsid w:val="000B2545"/>
    <w:rsid w:val="000B2758"/>
    <w:rsid w:val="000B4CB9"/>
    <w:rsid w:val="000C06B7"/>
    <w:rsid w:val="000C1068"/>
    <w:rsid w:val="000C4178"/>
    <w:rsid w:val="000C5108"/>
    <w:rsid w:val="000D6910"/>
    <w:rsid w:val="000D7120"/>
    <w:rsid w:val="000E140E"/>
    <w:rsid w:val="000E25A3"/>
    <w:rsid w:val="000E3852"/>
    <w:rsid w:val="000E5158"/>
    <w:rsid w:val="000E6942"/>
    <w:rsid w:val="000E7ED1"/>
    <w:rsid w:val="000F0F50"/>
    <w:rsid w:val="000F4575"/>
    <w:rsid w:val="000F59E8"/>
    <w:rsid w:val="00102BA8"/>
    <w:rsid w:val="0010439B"/>
    <w:rsid w:val="001058AF"/>
    <w:rsid w:val="00111FBE"/>
    <w:rsid w:val="00120741"/>
    <w:rsid w:val="00122720"/>
    <w:rsid w:val="00122F06"/>
    <w:rsid w:val="00123078"/>
    <w:rsid w:val="001251B5"/>
    <w:rsid w:val="00126863"/>
    <w:rsid w:val="001273B2"/>
    <w:rsid w:val="00133915"/>
    <w:rsid w:val="0013518B"/>
    <w:rsid w:val="00141DB5"/>
    <w:rsid w:val="00141E3F"/>
    <w:rsid w:val="00142175"/>
    <w:rsid w:val="001425AC"/>
    <w:rsid w:val="00143054"/>
    <w:rsid w:val="00143CD1"/>
    <w:rsid w:val="00144390"/>
    <w:rsid w:val="001444DF"/>
    <w:rsid w:val="001530B3"/>
    <w:rsid w:val="001539AD"/>
    <w:rsid w:val="00155C8E"/>
    <w:rsid w:val="001575CE"/>
    <w:rsid w:val="00157EED"/>
    <w:rsid w:val="00163A28"/>
    <w:rsid w:val="00164B90"/>
    <w:rsid w:val="00166DFA"/>
    <w:rsid w:val="00171C75"/>
    <w:rsid w:val="00171DB7"/>
    <w:rsid w:val="001729A9"/>
    <w:rsid w:val="001739BA"/>
    <w:rsid w:val="0018182B"/>
    <w:rsid w:val="00182FFE"/>
    <w:rsid w:val="00183898"/>
    <w:rsid w:val="001854E4"/>
    <w:rsid w:val="00187042"/>
    <w:rsid w:val="0019385E"/>
    <w:rsid w:val="00193A25"/>
    <w:rsid w:val="00194C7F"/>
    <w:rsid w:val="001953A2"/>
    <w:rsid w:val="001969E7"/>
    <w:rsid w:val="001977D6"/>
    <w:rsid w:val="001A6E1F"/>
    <w:rsid w:val="001B0B45"/>
    <w:rsid w:val="001B3497"/>
    <w:rsid w:val="001B44D5"/>
    <w:rsid w:val="001C045C"/>
    <w:rsid w:val="001C1CF1"/>
    <w:rsid w:val="001C44CD"/>
    <w:rsid w:val="001C60BA"/>
    <w:rsid w:val="001D154A"/>
    <w:rsid w:val="001D61E4"/>
    <w:rsid w:val="001D722F"/>
    <w:rsid w:val="001E105C"/>
    <w:rsid w:val="001E10F8"/>
    <w:rsid w:val="001F0B9E"/>
    <w:rsid w:val="001F0DA6"/>
    <w:rsid w:val="00200DEF"/>
    <w:rsid w:val="002041B5"/>
    <w:rsid w:val="00210E49"/>
    <w:rsid w:val="00214DAA"/>
    <w:rsid w:val="00220A5B"/>
    <w:rsid w:val="002240D1"/>
    <w:rsid w:val="00226153"/>
    <w:rsid w:val="002263BD"/>
    <w:rsid w:val="00231A7E"/>
    <w:rsid w:val="00247E41"/>
    <w:rsid w:val="002503D1"/>
    <w:rsid w:val="0025155E"/>
    <w:rsid w:val="00252D69"/>
    <w:rsid w:val="00255195"/>
    <w:rsid w:val="00262166"/>
    <w:rsid w:val="002624BE"/>
    <w:rsid w:val="00264BE1"/>
    <w:rsid w:val="002663CB"/>
    <w:rsid w:val="00280700"/>
    <w:rsid w:val="0028365A"/>
    <w:rsid w:val="0028556A"/>
    <w:rsid w:val="00286C08"/>
    <w:rsid w:val="00297E49"/>
    <w:rsid w:val="002A3CA2"/>
    <w:rsid w:val="002A4A04"/>
    <w:rsid w:val="002A7F72"/>
    <w:rsid w:val="002B205B"/>
    <w:rsid w:val="002C11EE"/>
    <w:rsid w:val="002C5AA2"/>
    <w:rsid w:val="002D139E"/>
    <w:rsid w:val="002D186D"/>
    <w:rsid w:val="002D1EF6"/>
    <w:rsid w:val="002D5083"/>
    <w:rsid w:val="002D5D44"/>
    <w:rsid w:val="002D793A"/>
    <w:rsid w:val="002E1121"/>
    <w:rsid w:val="002E38FE"/>
    <w:rsid w:val="002E3FEC"/>
    <w:rsid w:val="002E470F"/>
    <w:rsid w:val="002E543B"/>
    <w:rsid w:val="002E79A7"/>
    <w:rsid w:val="002E7F88"/>
    <w:rsid w:val="002F3044"/>
    <w:rsid w:val="002F3D34"/>
    <w:rsid w:val="002F6265"/>
    <w:rsid w:val="00303650"/>
    <w:rsid w:val="00304B1F"/>
    <w:rsid w:val="00311EEA"/>
    <w:rsid w:val="0031292A"/>
    <w:rsid w:val="003176B1"/>
    <w:rsid w:val="003346C4"/>
    <w:rsid w:val="003375E8"/>
    <w:rsid w:val="0034258A"/>
    <w:rsid w:val="00345195"/>
    <w:rsid w:val="00347030"/>
    <w:rsid w:val="003524A9"/>
    <w:rsid w:val="003546B1"/>
    <w:rsid w:val="00354953"/>
    <w:rsid w:val="00356414"/>
    <w:rsid w:val="00357077"/>
    <w:rsid w:val="00357721"/>
    <w:rsid w:val="00360CEB"/>
    <w:rsid w:val="00361874"/>
    <w:rsid w:val="00370B43"/>
    <w:rsid w:val="0037135B"/>
    <w:rsid w:val="00372B2D"/>
    <w:rsid w:val="00375306"/>
    <w:rsid w:val="00380FAB"/>
    <w:rsid w:val="00387354"/>
    <w:rsid w:val="0039358E"/>
    <w:rsid w:val="00396262"/>
    <w:rsid w:val="003A2287"/>
    <w:rsid w:val="003A50B6"/>
    <w:rsid w:val="003B333C"/>
    <w:rsid w:val="003B3C3C"/>
    <w:rsid w:val="003B5ACA"/>
    <w:rsid w:val="003C427D"/>
    <w:rsid w:val="003C4D0E"/>
    <w:rsid w:val="003C5DAC"/>
    <w:rsid w:val="003C647D"/>
    <w:rsid w:val="003C6B0D"/>
    <w:rsid w:val="003C6F4C"/>
    <w:rsid w:val="003E652C"/>
    <w:rsid w:val="003F0C84"/>
    <w:rsid w:val="003F1BA2"/>
    <w:rsid w:val="003F2949"/>
    <w:rsid w:val="004004C3"/>
    <w:rsid w:val="00405F4A"/>
    <w:rsid w:val="004144B0"/>
    <w:rsid w:val="004149A5"/>
    <w:rsid w:val="00417EA2"/>
    <w:rsid w:val="00420141"/>
    <w:rsid w:val="0042205A"/>
    <w:rsid w:val="00422326"/>
    <w:rsid w:val="00423884"/>
    <w:rsid w:val="004265E9"/>
    <w:rsid w:val="00430C55"/>
    <w:rsid w:val="004318E0"/>
    <w:rsid w:val="004323DE"/>
    <w:rsid w:val="00433059"/>
    <w:rsid w:val="0044522C"/>
    <w:rsid w:val="00445E69"/>
    <w:rsid w:val="00450B31"/>
    <w:rsid w:val="00450EDA"/>
    <w:rsid w:val="0045367D"/>
    <w:rsid w:val="00454235"/>
    <w:rsid w:val="004646F5"/>
    <w:rsid w:val="004702E4"/>
    <w:rsid w:val="004710BB"/>
    <w:rsid w:val="00472592"/>
    <w:rsid w:val="00477E4C"/>
    <w:rsid w:val="004859A8"/>
    <w:rsid w:val="00485F8B"/>
    <w:rsid w:val="00492048"/>
    <w:rsid w:val="004A547B"/>
    <w:rsid w:val="004B56CC"/>
    <w:rsid w:val="004C00FA"/>
    <w:rsid w:val="004C03C8"/>
    <w:rsid w:val="004C1FFE"/>
    <w:rsid w:val="004D07ED"/>
    <w:rsid w:val="004D3C7C"/>
    <w:rsid w:val="004E0594"/>
    <w:rsid w:val="004E2B70"/>
    <w:rsid w:val="004E44DC"/>
    <w:rsid w:val="004E7DE3"/>
    <w:rsid w:val="004F61DE"/>
    <w:rsid w:val="005041AE"/>
    <w:rsid w:val="00505FD4"/>
    <w:rsid w:val="00510962"/>
    <w:rsid w:val="00510F61"/>
    <w:rsid w:val="005112FF"/>
    <w:rsid w:val="005115E7"/>
    <w:rsid w:val="005130AC"/>
    <w:rsid w:val="005141DA"/>
    <w:rsid w:val="005176F6"/>
    <w:rsid w:val="00524AB7"/>
    <w:rsid w:val="005268D3"/>
    <w:rsid w:val="00534175"/>
    <w:rsid w:val="00536141"/>
    <w:rsid w:val="0054063A"/>
    <w:rsid w:val="005443DA"/>
    <w:rsid w:val="00546A64"/>
    <w:rsid w:val="005543AE"/>
    <w:rsid w:val="0056710D"/>
    <w:rsid w:val="00570625"/>
    <w:rsid w:val="005734F6"/>
    <w:rsid w:val="00575F3E"/>
    <w:rsid w:val="00582677"/>
    <w:rsid w:val="0059257A"/>
    <w:rsid w:val="005934F5"/>
    <w:rsid w:val="00595E57"/>
    <w:rsid w:val="005975D7"/>
    <w:rsid w:val="005A1518"/>
    <w:rsid w:val="005A319A"/>
    <w:rsid w:val="005A68C0"/>
    <w:rsid w:val="005A7136"/>
    <w:rsid w:val="005B2F87"/>
    <w:rsid w:val="005B3AE5"/>
    <w:rsid w:val="005B4CEC"/>
    <w:rsid w:val="005B7032"/>
    <w:rsid w:val="005C2455"/>
    <w:rsid w:val="005C6DE3"/>
    <w:rsid w:val="005D39CB"/>
    <w:rsid w:val="005D6315"/>
    <w:rsid w:val="005E3C17"/>
    <w:rsid w:val="005E44EC"/>
    <w:rsid w:val="005E70FC"/>
    <w:rsid w:val="005F2487"/>
    <w:rsid w:val="005F24FD"/>
    <w:rsid w:val="005F3BE2"/>
    <w:rsid w:val="005F4497"/>
    <w:rsid w:val="006016FC"/>
    <w:rsid w:val="0061436F"/>
    <w:rsid w:val="006147B4"/>
    <w:rsid w:val="00614AAC"/>
    <w:rsid w:val="0062021A"/>
    <w:rsid w:val="00620A05"/>
    <w:rsid w:val="0062358B"/>
    <w:rsid w:val="006324AC"/>
    <w:rsid w:val="0063281C"/>
    <w:rsid w:val="00635A58"/>
    <w:rsid w:val="00636484"/>
    <w:rsid w:val="00636865"/>
    <w:rsid w:val="006468D6"/>
    <w:rsid w:val="00647A44"/>
    <w:rsid w:val="00647E08"/>
    <w:rsid w:val="00651263"/>
    <w:rsid w:val="006529F2"/>
    <w:rsid w:val="00657351"/>
    <w:rsid w:val="00657EAC"/>
    <w:rsid w:val="00666D52"/>
    <w:rsid w:val="00676661"/>
    <w:rsid w:val="00682CF8"/>
    <w:rsid w:val="0068722C"/>
    <w:rsid w:val="0068794F"/>
    <w:rsid w:val="006919A1"/>
    <w:rsid w:val="006A1070"/>
    <w:rsid w:val="006A4856"/>
    <w:rsid w:val="006A5E78"/>
    <w:rsid w:val="006A77CF"/>
    <w:rsid w:val="006A7F3A"/>
    <w:rsid w:val="006B132F"/>
    <w:rsid w:val="006B3122"/>
    <w:rsid w:val="006B3123"/>
    <w:rsid w:val="006B4E8C"/>
    <w:rsid w:val="006B52E2"/>
    <w:rsid w:val="006C2700"/>
    <w:rsid w:val="006C4F9A"/>
    <w:rsid w:val="006C7DC4"/>
    <w:rsid w:val="006D4ED5"/>
    <w:rsid w:val="006D65E4"/>
    <w:rsid w:val="006D73EA"/>
    <w:rsid w:val="006E0D18"/>
    <w:rsid w:val="006E11C6"/>
    <w:rsid w:val="006E1256"/>
    <w:rsid w:val="006E30CE"/>
    <w:rsid w:val="006F0379"/>
    <w:rsid w:val="006F4F28"/>
    <w:rsid w:val="006F7721"/>
    <w:rsid w:val="007018A1"/>
    <w:rsid w:val="00701A7D"/>
    <w:rsid w:val="00703E70"/>
    <w:rsid w:val="00706E2C"/>
    <w:rsid w:val="00713B9D"/>
    <w:rsid w:val="00713C09"/>
    <w:rsid w:val="007216B7"/>
    <w:rsid w:val="0072332F"/>
    <w:rsid w:val="00724955"/>
    <w:rsid w:val="00726184"/>
    <w:rsid w:val="007302DC"/>
    <w:rsid w:val="00733955"/>
    <w:rsid w:val="00742C8E"/>
    <w:rsid w:val="007448F0"/>
    <w:rsid w:val="00754085"/>
    <w:rsid w:val="00761F5B"/>
    <w:rsid w:val="00764159"/>
    <w:rsid w:val="007663A5"/>
    <w:rsid w:val="007674D3"/>
    <w:rsid w:val="00767EAA"/>
    <w:rsid w:val="007703D3"/>
    <w:rsid w:val="007718D9"/>
    <w:rsid w:val="00773C67"/>
    <w:rsid w:val="007751BF"/>
    <w:rsid w:val="00776621"/>
    <w:rsid w:val="00780D9C"/>
    <w:rsid w:val="00786A1D"/>
    <w:rsid w:val="00787BAE"/>
    <w:rsid w:val="0079216B"/>
    <w:rsid w:val="00797475"/>
    <w:rsid w:val="00797E15"/>
    <w:rsid w:val="007A57D7"/>
    <w:rsid w:val="007A6735"/>
    <w:rsid w:val="007A6B4C"/>
    <w:rsid w:val="007A6DBA"/>
    <w:rsid w:val="007A7EF5"/>
    <w:rsid w:val="007B1CDC"/>
    <w:rsid w:val="007B72EA"/>
    <w:rsid w:val="007B7659"/>
    <w:rsid w:val="007C072B"/>
    <w:rsid w:val="007C1FEE"/>
    <w:rsid w:val="007C3284"/>
    <w:rsid w:val="007C3432"/>
    <w:rsid w:val="007C4D53"/>
    <w:rsid w:val="007C4E46"/>
    <w:rsid w:val="007D63D9"/>
    <w:rsid w:val="007D7718"/>
    <w:rsid w:val="007E2974"/>
    <w:rsid w:val="007E35FC"/>
    <w:rsid w:val="007E56AD"/>
    <w:rsid w:val="007E7E37"/>
    <w:rsid w:val="007F23C5"/>
    <w:rsid w:val="007F43C1"/>
    <w:rsid w:val="00802C79"/>
    <w:rsid w:val="00802D5F"/>
    <w:rsid w:val="00806DCF"/>
    <w:rsid w:val="00811335"/>
    <w:rsid w:val="00813604"/>
    <w:rsid w:val="0082077C"/>
    <w:rsid w:val="00821860"/>
    <w:rsid w:val="008269BB"/>
    <w:rsid w:val="00835E16"/>
    <w:rsid w:val="00842927"/>
    <w:rsid w:val="00843336"/>
    <w:rsid w:val="00850925"/>
    <w:rsid w:val="008543DA"/>
    <w:rsid w:val="00857BF7"/>
    <w:rsid w:val="00874B39"/>
    <w:rsid w:val="00875481"/>
    <w:rsid w:val="008758AE"/>
    <w:rsid w:val="00876B78"/>
    <w:rsid w:val="008935F3"/>
    <w:rsid w:val="00895DD0"/>
    <w:rsid w:val="00897C35"/>
    <w:rsid w:val="008A10DC"/>
    <w:rsid w:val="008A1CE8"/>
    <w:rsid w:val="008B0550"/>
    <w:rsid w:val="008B15AB"/>
    <w:rsid w:val="008B64B7"/>
    <w:rsid w:val="008B6CF9"/>
    <w:rsid w:val="008C0E0E"/>
    <w:rsid w:val="008D03DD"/>
    <w:rsid w:val="008D0B52"/>
    <w:rsid w:val="008D12B9"/>
    <w:rsid w:val="008D2D87"/>
    <w:rsid w:val="008D2E09"/>
    <w:rsid w:val="008D2E3A"/>
    <w:rsid w:val="008D36F0"/>
    <w:rsid w:val="008D4F69"/>
    <w:rsid w:val="008D5992"/>
    <w:rsid w:val="008D5CFE"/>
    <w:rsid w:val="008D62EF"/>
    <w:rsid w:val="008E1474"/>
    <w:rsid w:val="008E3A3A"/>
    <w:rsid w:val="008E79E5"/>
    <w:rsid w:val="008E7FA8"/>
    <w:rsid w:val="008F2A49"/>
    <w:rsid w:val="008F3FDF"/>
    <w:rsid w:val="008F531F"/>
    <w:rsid w:val="008F6758"/>
    <w:rsid w:val="0090430A"/>
    <w:rsid w:val="0090638A"/>
    <w:rsid w:val="0091063E"/>
    <w:rsid w:val="00910F01"/>
    <w:rsid w:val="009131CF"/>
    <w:rsid w:val="009149CB"/>
    <w:rsid w:val="00914A51"/>
    <w:rsid w:val="0091575C"/>
    <w:rsid w:val="0091576F"/>
    <w:rsid w:val="00917401"/>
    <w:rsid w:val="00917613"/>
    <w:rsid w:val="009236D4"/>
    <w:rsid w:val="0093408F"/>
    <w:rsid w:val="00935AE4"/>
    <w:rsid w:val="00942030"/>
    <w:rsid w:val="00944116"/>
    <w:rsid w:val="009459F8"/>
    <w:rsid w:val="009550AC"/>
    <w:rsid w:val="00957C82"/>
    <w:rsid w:val="0096562D"/>
    <w:rsid w:val="009674CD"/>
    <w:rsid w:val="009766C5"/>
    <w:rsid w:val="00981CFA"/>
    <w:rsid w:val="00982584"/>
    <w:rsid w:val="00985AEC"/>
    <w:rsid w:val="00987CB0"/>
    <w:rsid w:val="00995675"/>
    <w:rsid w:val="009A1D92"/>
    <w:rsid w:val="009A4CE9"/>
    <w:rsid w:val="009A5602"/>
    <w:rsid w:val="009B0237"/>
    <w:rsid w:val="009C2424"/>
    <w:rsid w:val="009C2AC7"/>
    <w:rsid w:val="009C3CA0"/>
    <w:rsid w:val="009C404A"/>
    <w:rsid w:val="009C5F1A"/>
    <w:rsid w:val="009D2112"/>
    <w:rsid w:val="009D4A01"/>
    <w:rsid w:val="009E101A"/>
    <w:rsid w:val="009E1EA6"/>
    <w:rsid w:val="009E264C"/>
    <w:rsid w:val="009E7917"/>
    <w:rsid w:val="009F0873"/>
    <w:rsid w:val="009F3478"/>
    <w:rsid w:val="009F49F4"/>
    <w:rsid w:val="009F5643"/>
    <w:rsid w:val="00A01A07"/>
    <w:rsid w:val="00A01DF0"/>
    <w:rsid w:val="00A13CA4"/>
    <w:rsid w:val="00A15BD0"/>
    <w:rsid w:val="00A206B4"/>
    <w:rsid w:val="00A21919"/>
    <w:rsid w:val="00A221FE"/>
    <w:rsid w:val="00A24F5D"/>
    <w:rsid w:val="00A26453"/>
    <w:rsid w:val="00A3090E"/>
    <w:rsid w:val="00A31C30"/>
    <w:rsid w:val="00A36489"/>
    <w:rsid w:val="00A3799E"/>
    <w:rsid w:val="00A41421"/>
    <w:rsid w:val="00A41C91"/>
    <w:rsid w:val="00A46F53"/>
    <w:rsid w:val="00A5209B"/>
    <w:rsid w:val="00A52A8B"/>
    <w:rsid w:val="00A548D5"/>
    <w:rsid w:val="00A640BD"/>
    <w:rsid w:val="00A66CB8"/>
    <w:rsid w:val="00A73738"/>
    <w:rsid w:val="00A74F96"/>
    <w:rsid w:val="00A769D8"/>
    <w:rsid w:val="00A76E60"/>
    <w:rsid w:val="00A828EE"/>
    <w:rsid w:val="00A87D22"/>
    <w:rsid w:val="00A92850"/>
    <w:rsid w:val="00A94849"/>
    <w:rsid w:val="00A95236"/>
    <w:rsid w:val="00A96618"/>
    <w:rsid w:val="00AA5920"/>
    <w:rsid w:val="00AA5F5D"/>
    <w:rsid w:val="00AB1526"/>
    <w:rsid w:val="00AB1B3A"/>
    <w:rsid w:val="00AB2B5B"/>
    <w:rsid w:val="00AB446A"/>
    <w:rsid w:val="00AB4FAC"/>
    <w:rsid w:val="00AB51A6"/>
    <w:rsid w:val="00AB6724"/>
    <w:rsid w:val="00AC11FC"/>
    <w:rsid w:val="00AC1EC9"/>
    <w:rsid w:val="00AC3725"/>
    <w:rsid w:val="00AD0E64"/>
    <w:rsid w:val="00AD1232"/>
    <w:rsid w:val="00AD2569"/>
    <w:rsid w:val="00AD296C"/>
    <w:rsid w:val="00AD71E3"/>
    <w:rsid w:val="00AE6191"/>
    <w:rsid w:val="00B05A71"/>
    <w:rsid w:val="00B060D2"/>
    <w:rsid w:val="00B06D34"/>
    <w:rsid w:val="00B162A9"/>
    <w:rsid w:val="00B16869"/>
    <w:rsid w:val="00B206DD"/>
    <w:rsid w:val="00B20DD8"/>
    <w:rsid w:val="00B232CC"/>
    <w:rsid w:val="00B2393D"/>
    <w:rsid w:val="00B24EF2"/>
    <w:rsid w:val="00B25F01"/>
    <w:rsid w:val="00B26339"/>
    <w:rsid w:val="00B34271"/>
    <w:rsid w:val="00B35EE0"/>
    <w:rsid w:val="00B402A9"/>
    <w:rsid w:val="00B5172B"/>
    <w:rsid w:val="00B6118B"/>
    <w:rsid w:val="00B65C61"/>
    <w:rsid w:val="00B66414"/>
    <w:rsid w:val="00B676A6"/>
    <w:rsid w:val="00B67700"/>
    <w:rsid w:val="00B70811"/>
    <w:rsid w:val="00B77834"/>
    <w:rsid w:val="00B80BF3"/>
    <w:rsid w:val="00B81C05"/>
    <w:rsid w:val="00B83422"/>
    <w:rsid w:val="00B85297"/>
    <w:rsid w:val="00B913BD"/>
    <w:rsid w:val="00B914A7"/>
    <w:rsid w:val="00B929C1"/>
    <w:rsid w:val="00B9320B"/>
    <w:rsid w:val="00BA0921"/>
    <w:rsid w:val="00BB0512"/>
    <w:rsid w:val="00BB4063"/>
    <w:rsid w:val="00BB783D"/>
    <w:rsid w:val="00BC61A1"/>
    <w:rsid w:val="00BE2A5C"/>
    <w:rsid w:val="00BE3249"/>
    <w:rsid w:val="00BE3DBA"/>
    <w:rsid w:val="00BE521B"/>
    <w:rsid w:val="00BE72A5"/>
    <w:rsid w:val="00BE72D3"/>
    <w:rsid w:val="00BF3BA9"/>
    <w:rsid w:val="00C025C9"/>
    <w:rsid w:val="00C1124F"/>
    <w:rsid w:val="00C13D03"/>
    <w:rsid w:val="00C15451"/>
    <w:rsid w:val="00C15C8D"/>
    <w:rsid w:val="00C20DDA"/>
    <w:rsid w:val="00C23701"/>
    <w:rsid w:val="00C2516C"/>
    <w:rsid w:val="00C256F9"/>
    <w:rsid w:val="00C269CA"/>
    <w:rsid w:val="00C26BE7"/>
    <w:rsid w:val="00C311B4"/>
    <w:rsid w:val="00C32694"/>
    <w:rsid w:val="00C339F5"/>
    <w:rsid w:val="00C347FA"/>
    <w:rsid w:val="00C360DD"/>
    <w:rsid w:val="00C37711"/>
    <w:rsid w:val="00C410A1"/>
    <w:rsid w:val="00C41B2D"/>
    <w:rsid w:val="00C42C57"/>
    <w:rsid w:val="00C44A4B"/>
    <w:rsid w:val="00C462D4"/>
    <w:rsid w:val="00C556FC"/>
    <w:rsid w:val="00C57451"/>
    <w:rsid w:val="00C5789A"/>
    <w:rsid w:val="00C60164"/>
    <w:rsid w:val="00C62B58"/>
    <w:rsid w:val="00C64AF0"/>
    <w:rsid w:val="00C657B8"/>
    <w:rsid w:val="00C66A22"/>
    <w:rsid w:val="00C7041C"/>
    <w:rsid w:val="00C75FB6"/>
    <w:rsid w:val="00CA14BF"/>
    <w:rsid w:val="00CA1520"/>
    <w:rsid w:val="00CA2D67"/>
    <w:rsid w:val="00CA41E8"/>
    <w:rsid w:val="00CA439D"/>
    <w:rsid w:val="00CA7533"/>
    <w:rsid w:val="00CB0D41"/>
    <w:rsid w:val="00CB5081"/>
    <w:rsid w:val="00CC065C"/>
    <w:rsid w:val="00CC0889"/>
    <w:rsid w:val="00CC1715"/>
    <w:rsid w:val="00CC1E2B"/>
    <w:rsid w:val="00CC3020"/>
    <w:rsid w:val="00CC59FC"/>
    <w:rsid w:val="00CC5C7D"/>
    <w:rsid w:val="00CD0F4B"/>
    <w:rsid w:val="00CD15A1"/>
    <w:rsid w:val="00CD3609"/>
    <w:rsid w:val="00CD5B9A"/>
    <w:rsid w:val="00CE4230"/>
    <w:rsid w:val="00CE7A33"/>
    <w:rsid w:val="00CF346E"/>
    <w:rsid w:val="00CF3867"/>
    <w:rsid w:val="00CF67E5"/>
    <w:rsid w:val="00D0221C"/>
    <w:rsid w:val="00D06614"/>
    <w:rsid w:val="00D1372D"/>
    <w:rsid w:val="00D14EA8"/>
    <w:rsid w:val="00D16B38"/>
    <w:rsid w:val="00D17EA8"/>
    <w:rsid w:val="00D20E2C"/>
    <w:rsid w:val="00D30849"/>
    <w:rsid w:val="00D345FE"/>
    <w:rsid w:val="00D34C2A"/>
    <w:rsid w:val="00D35FDE"/>
    <w:rsid w:val="00D370D3"/>
    <w:rsid w:val="00D41B4B"/>
    <w:rsid w:val="00D4219F"/>
    <w:rsid w:val="00D43839"/>
    <w:rsid w:val="00D43CE1"/>
    <w:rsid w:val="00D472DC"/>
    <w:rsid w:val="00D50F96"/>
    <w:rsid w:val="00D52190"/>
    <w:rsid w:val="00D55563"/>
    <w:rsid w:val="00D7400A"/>
    <w:rsid w:val="00D74FE3"/>
    <w:rsid w:val="00D771D7"/>
    <w:rsid w:val="00D805FB"/>
    <w:rsid w:val="00D9163F"/>
    <w:rsid w:val="00D9323F"/>
    <w:rsid w:val="00D94F34"/>
    <w:rsid w:val="00D9664D"/>
    <w:rsid w:val="00D966CC"/>
    <w:rsid w:val="00DA2365"/>
    <w:rsid w:val="00DA460B"/>
    <w:rsid w:val="00DA7B0E"/>
    <w:rsid w:val="00DB2805"/>
    <w:rsid w:val="00DC1C92"/>
    <w:rsid w:val="00DC2E72"/>
    <w:rsid w:val="00DC3BB5"/>
    <w:rsid w:val="00DC4ECB"/>
    <w:rsid w:val="00DC50DB"/>
    <w:rsid w:val="00DC5937"/>
    <w:rsid w:val="00DD4B7E"/>
    <w:rsid w:val="00DD5A08"/>
    <w:rsid w:val="00DD5E3B"/>
    <w:rsid w:val="00DD6233"/>
    <w:rsid w:val="00DE2848"/>
    <w:rsid w:val="00DE3AC8"/>
    <w:rsid w:val="00DE4CAF"/>
    <w:rsid w:val="00DF102B"/>
    <w:rsid w:val="00DF243E"/>
    <w:rsid w:val="00DF3FCA"/>
    <w:rsid w:val="00E01CB1"/>
    <w:rsid w:val="00E04C45"/>
    <w:rsid w:val="00E054D5"/>
    <w:rsid w:val="00E05592"/>
    <w:rsid w:val="00E05899"/>
    <w:rsid w:val="00E07C1B"/>
    <w:rsid w:val="00E11D8A"/>
    <w:rsid w:val="00E137D0"/>
    <w:rsid w:val="00E14199"/>
    <w:rsid w:val="00E16644"/>
    <w:rsid w:val="00E2404D"/>
    <w:rsid w:val="00E2590A"/>
    <w:rsid w:val="00E269B8"/>
    <w:rsid w:val="00E26F87"/>
    <w:rsid w:val="00E30B56"/>
    <w:rsid w:val="00E31E50"/>
    <w:rsid w:val="00E32557"/>
    <w:rsid w:val="00E34C12"/>
    <w:rsid w:val="00E401AB"/>
    <w:rsid w:val="00E4233F"/>
    <w:rsid w:val="00E42BBB"/>
    <w:rsid w:val="00E44C7F"/>
    <w:rsid w:val="00E47552"/>
    <w:rsid w:val="00E5180B"/>
    <w:rsid w:val="00E52759"/>
    <w:rsid w:val="00E56B8D"/>
    <w:rsid w:val="00E57C1B"/>
    <w:rsid w:val="00E6040A"/>
    <w:rsid w:val="00E62C70"/>
    <w:rsid w:val="00E63E19"/>
    <w:rsid w:val="00E64BD5"/>
    <w:rsid w:val="00E665A2"/>
    <w:rsid w:val="00E679BA"/>
    <w:rsid w:val="00E70AD9"/>
    <w:rsid w:val="00E77918"/>
    <w:rsid w:val="00E7795F"/>
    <w:rsid w:val="00E82930"/>
    <w:rsid w:val="00E834B9"/>
    <w:rsid w:val="00E874E5"/>
    <w:rsid w:val="00E90525"/>
    <w:rsid w:val="00E911F6"/>
    <w:rsid w:val="00E931FB"/>
    <w:rsid w:val="00E94235"/>
    <w:rsid w:val="00E954A4"/>
    <w:rsid w:val="00E9753E"/>
    <w:rsid w:val="00EA3ABC"/>
    <w:rsid w:val="00EB2539"/>
    <w:rsid w:val="00EC2926"/>
    <w:rsid w:val="00EC2A56"/>
    <w:rsid w:val="00ED0318"/>
    <w:rsid w:val="00ED073B"/>
    <w:rsid w:val="00ED5F57"/>
    <w:rsid w:val="00EE2BC8"/>
    <w:rsid w:val="00EE6F8A"/>
    <w:rsid w:val="00EE7655"/>
    <w:rsid w:val="00EF57E9"/>
    <w:rsid w:val="00EF7C09"/>
    <w:rsid w:val="00F0221A"/>
    <w:rsid w:val="00F027F6"/>
    <w:rsid w:val="00F05321"/>
    <w:rsid w:val="00F10769"/>
    <w:rsid w:val="00F170B0"/>
    <w:rsid w:val="00F17260"/>
    <w:rsid w:val="00F2103F"/>
    <w:rsid w:val="00F21DCA"/>
    <w:rsid w:val="00F233DA"/>
    <w:rsid w:val="00F33CFF"/>
    <w:rsid w:val="00F3694A"/>
    <w:rsid w:val="00F37E4F"/>
    <w:rsid w:val="00F40B57"/>
    <w:rsid w:val="00F46007"/>
    <w:rsid w:val="00F467A9"/>
    <w:rsid w:val="00F56577"/>
    <w:rsid w:val="00F643AB"/>
    <w:rsid w:val="00F646D5"/>
    <w:rsid w:val="00F648D8"/>
    <w:rsid w:val="00F64E1C"/>
    <w:rsid w:val="00F66647"/>
    <w:rsid w:val="00F67AB0"/>
    <w:rsid w:val="00F72674"/>
    <w:rsid w:val="00F72CD9"/>
    <w:rsid w:val="00F75CEF"/>
    <w:rsid w:val="00F774FA"/>
    <w:rsid w:val="00F8380A"/>
    <w:rsid w:val="00F90053"/>
    <w:rsid w:val="00F95941"/>
    <w:rsid w:val="00FA3A7B"/>
    <w:rsid w:val="00FA641F"/>
    <w:rsid w:val="00FA6856"/>
    <w:rsid w:val="00FA72D7"/>
    <w:rsid w:val="00FB554E"/>
    <w:rsid w:val="00FB7074"/>
    <w:rsid w:val="00FC3509"/>
    <w:rsid w:val="00FC4407"/>
    <w:rsid w:val="00FC4845"/>
    <w:rsid w:val="00FD3A7B"/>
    <w:rsid w:val="00FD5766"/>
    <w:rsid w:val="00FD59CA"/>
    <w:rsid w:val="00FD5C85"/>
    <w:rsid w:val="00FD5F38"/>
    <w:rsid w:val="00FD76FB"/>
    <w:rsid w:val="00FE18C8"/>
    <w:rsid w:val="00FE1E3E"/>
    <w:rsid w:val="00FF0545"/>
    <w:rsid w:val="00FF2E03"/>
    <w:rsid w:val="00FF43BC"/>
    <w:rsid w:val="00FF4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keepLines/>
      <w:tabs>
        <w:tab w:val="left" w:pos="1418"/>
      </w:tabs>
      <w:ind w:left="340" w:right="851"/>
      <w:outlineLvl w:val="0"/>
    </w:pPr>
    <w:rPr>
      <w:rFonts w:ascii="Univers (WN)" w:hAnsi="Univers (WN)"/>
      <w:b/>
      <w:sz w:val="20"/>
      <w:szCs w:val="20"/>
    </w:rPr>
  </w:style>
  <w:style w:type="paragraph" w:styleId="Titre2">
    <w:name w:val="heading 2"/>
    <w:basedOn w:val="Normal"/>
    <w:next w:val="Normal"/>
    <w:qFormat/>
    <w:pPr>
      <w:keepNext/>
      <w:outlineLvl w:val="1"/>
    </w:pPr>
    <w:rPr>
      <w:rFonts w:ascii="Arial Narrow" w:eastAsia="Arial Unicode MS" w:hAnsi="Arial Narrow" w:cs="Arial Unicode MS"/>
      <w:b/>
      <w:bCs/>
      <w:sz w:val="22"/>
    </w:rPr>
  </w:style>
  <w:style w:type="paragraph" w:styleId="Titre3">
    <w:name w:val="heading 3"/>
    <w:basedOn w:val="Normal"/>
    <w:next w:val="Normal"/>
    <w:qFormat/>
    <w:pPr>
      <w:keepNext/>
      <w:jc w:val="both"/>
      <w:outlineLvl w:val="2"/>
    </w:pPr>
    <w:rPr>
      <w:rFonts w:ascii="Arial Narrow" w:eastAsia="Arial Unicode MS" w:hAnsi="Arial Narrow" w:cs="Arial Unicode MS"/>
      <w:i/>
      <w:iCs/>
    </w:rPr>
  </w:style>
  <w:style w:type="paragraph" w:styleId="Titre4">
    <w:name w:val="heading 4"/>
    <w:basedOn w:val="Normal"/>
    <w:next w:val="Normal"/>
    <w:qFormat/>
    <w:pPr>
      <w:keepNext/>
      <w:pBdr>
        <w:top w:val="single" w:sz="18" w:space="1" w:color="auto"/>
        <w:left w:val="single" w:sz="18" w:space="1" w:color="auto"/>
        <w:bottom w:val="single" w:sz="18" w:space="1" w:color="auto"/>
        <w:right w:val="single" w:sz="18" w:space="1" w:color="auto"/>
      </w:pBdr>
      <w:shd w:val="clear" w:color="auto" w:fill="E0E0E0"/>
      <w:jc w:val="center"/>
      <w:outlineLvl w:val="3"/>
    </w:pPr>
    <w:rPr>
      <w:rFonts w:ascii="Arial Narrow" w:eastAsia="Arial Unicode MS" w:hAnsi="Arial Narrow" w:cs="Arial Unicode MS"/>
      <w:sz w:val="32"/>
    </w:rPr>
  </w:style>
  <w:style w:type="paragraph" w:styleId="Titre5">
    <w:name w:val="heading 5"/>
    <w:basedOn w:val="Normal"/>
    <w:next w:val="Normal"/>
    <w:qFormat/>
    <w:pPr>
      <w:keepNext/>
      <w:jc w:val="both"/>
      <w:outlineLvl w:val="4"/>
    </w:pPr>
    <w:rPr>
      <w:rFonts w:ascii="Arial" w:eastAsia="Arial Unicode MS" w:hAnsi="Arial" w:cs="Arial"/>
      <w:b/>
      <w:szCs w:val="20"/>
      <w:u w:val="single"/>
    </w:rPr>
  </w:style>
  <w:style w:type="paragraph" w:styleId="Titre6">
    <w:name w:val="heading 6"/>
    <w:basedOn w:val="Normal"/>
    <w:next w:val="Normal"/>
    <w:qFormat/>
    <w:pPr>
      <w:keepNext/>
      <w:jc w:val="both"/>
      <w:outlineLvl w:val="5"/>
    </w:pPr>
    <w:rPr>
      <w:rFonts w:ascii="Arial" w:eastAsia="Arial Unicode MS" w:hAnsi="Arial" w:cs="Arial"/>
      <w:b/>
      <w:bCs/>
      <w:sz w:val="22"/>
    </w:rPr>
  </w:style>
  <w:style w:type="paragraph" w:styleId="Titre7">
    <w:name w:val="heading 7"/>
    <w:basedOn w:val="Normal"/>
    <w:next w:val="Normal"/>
    <w:qFormat/>
    <w:pPr>
      <w:keepNext/>
      <w:jc w:val="center"/>
      <w:outlineLvl w:val="6"/>
    </w:pPr>
    <w:rPr>
      <w:rFonts w:ascii="Arial" w:eastAsia="Arial Unicode MS"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widowControl w:val="0"/>
      <w:tabs>
        <w:tab w:val="center" w:pos="4536"/>
        <w:tab w:val="right" w:pos="9072"/>
      </w:tabs>
      <w:autoSpaceDE w:val="0"/>
      <w:autoSpaceDN w:val="0"/>
      <w:adjustRightInd w:val="0"/>
    </w:pPr>
    <w:rPr>
      <w:sz w:val="20"/>
      <w:szCs w:val="20"/>
    </w:rPr>
  </w:style>
  <w:style w:type="paragraph" w:styleId="Corpsdetexte">
    <w:name w:val="Body Text"/>
    <w:basedOn w:val="Normal"/>
    <w:semiHidden/>
    <w:pPr>
      <w:jc w:val="both"/>
    </w:pPr>
    <w:rPr>
      <w:rFonts w:ascii="Arial" w:eastAsia="Arial Unicode MS" w:hAnsi="Arial" w:cs="Arial"/>
      <w:sz w:val="18"/>
      <w:szCs w:val="20"/>
    </w:rPr>
  </w:style>
  <w:style w:type="paragraph" w:styleId="Corpsdetexte3">
    <w:name w:val="Body Text 3"/>
    <w:basedOn w:val="Normal"/>
    <w:semiHidden/>
    <w:rPr>
      <w:rFonts w:ascii="Arial" w:eastAsia="Arial Unicode MS" w:hAnsi="Arial" w:cs="Arial"/>
      <w:b/>
      <w:szCs w:val="20"/>
    </w:rPr>
  </w:style>
  <w:style w:type="paragraph" w:customStyle="1" w:styleId="Arial11Gi">
    <w:name w:val="Arial11Gi"/>
    <w:basedOn w:val="Normal"/>
    <w:pPr>
      <w:widowControl w:val="0"/>
      <w:ind w:left="567"/>
    </w:pPr>
    <w:rPr>
      <w:rFonts w:ascii="Arial" w:hAnsi="Arial"/>
      <w:i/>
      <w:snapToGrid w:val="0"/>
      <w:sz w:val="22"/>
      <w:szCs w:val="20"/>
    </w:rPr>
  </w:style>
  <w:style w:type="paragraph" w:styleId="Corpsdetexte2">
    <w:name w:val="Body Text 2"/>
    <w:basedOn w:val="Normal"/>
    <w:semiHidden/>
    <w:pPr>
      <w:framePr w:hSpace="142" w:wrap="auto" w:vAnchor="text" w:hAnchor="text" w:xAlign="center" w:y="1"/>
      <w:widowControl w:val="0"/>
      <w:pBdr>
        <w:top w:val="single" w:sz="12" w:space="1" w:color="auto"/>
        <w:bottom w:val="single" w:sz="12" w:space="1" w:color="auto"/>
      </w:pBdr>
      <w:autoSpaceDE w:val="0"/>
      <w:autoSpaceDN w:val="0"/>
      <w:adjustRightInd w:val="0"/>
      <w:jc w:val="center"/>
    </w:pPr>
    <w:rPr>
      <w:rFonts w:ascii="Arial" w:hAnsi="Arial"/>
      <w:b/>
      <w:color w:val="0000FF"/>
      <w:szCs w:val="20"/>
    </w:rPr>
  </w:style>
  <w:style w:type="character" w:styleId="Lienhypertexte">
    <w:name w:val="Hyperlink"/>
    <w:uiPriority w:val="99"/>
    <w:rPr>
      <w:color w:val="0000FF"/>
      <w:u w:val="single"/>
    </w:rPr>
  </w:style>
  <w:style w:type="paragraph" w:customStyle="1" w:styleId="RedRub">
    <w:name w:val="RedRub"/>
    <w:basedOn w:val="Normal"/>
    <w:pPr>
      <w:widowControl w:val="0"/>
      <w:autoSpaceDE w:val="0"/>
      <w:autoSpaceDN w:val="0"/>
      <w:adjustRightInd w:val="0"/>
      <w:spacing w:before="60" w:after="60"/>
    </w:pPr>
    <w:rPr>
      <w:rFonts w:ascii="Arial" w:hAnsi="Arial" w:cs="Arial"/>
      <w:b/>
      <w:bCs/>
      <w:sz w:val="22"/>
      <w:szCs w:val="22"/>
    </w:rPr>
  </w:style>
  <w:style w:type="paragraph" w:styleId="Pieddepage">
    <w:name w:val="footer"/>
    <w:basedOn w:val="Normal"/>
    <w:link w:val="PieddepageCar"/>
    <w:uiPriority w:val="99"/>
    <w:pPr>
      <w:widowControl w:val="0"/>
      <w:tabs>
        <w:tab w:val="center" w:pos="4819"/>
        <w:tab w:val="right" w:pos="9071"/>
      </w:tabs>
      <w:autoSpaceDE w:val="0"/>
      <w:autoSpaceDN w:val="0"/>
      <w:adjustRightInd w:val="0"/>
    </w:pPr>
    <w:rPr>
      <w:rFonts w:ascii="Arial" w:hAnsi="Arial" w:cs="Arial"/>
      <w:sz w:val="20"/>
    </w:rPr>
  </w:style>
  <w:style w:type="character" w:styleId="Numrodepage">
    <w:name w:val="page number"/>
    <w:basedOn w:val="Policepardfaut"/>
    <w:semiHidden/>
  </w:style>
  <w:style w:type="paragraph" w:customStyle="1" w:styleId="RedTxt">
    <w:name w:val="RedTxt"/>
    <w:basedOn w:val="Normal"/>
    <w:link w:val="RedTxtCar"/>
    <w:pPr>
      <w:widowControl w:val="0"/>
      <w:autoSpaceDE w:val="0"/>
      <w:autoSpaceDN w:val="0"/>
      <w:adjustRightInd w:val="0"/>
    </w:pPr>
    <w:rPr>
      <w:rFonts w:ascii="Arial" w:hAnsi="Arial" w:cs="Arial"/>
      <w:sz w:val="18"/>
      <w:szCs w:val="18"/>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236D4"/>
    <w:rPr>
      <w:rFonts w:ascii="Tahoma" w:hAnsi="Tahoma" w:cs="Tahoma"/>
      <w:sz w:val="16"/>
      <w:szCs w:val="16"/>
    </w:rPr>
  </w:style>
  <w:style w:type="character" w:customStyle="1" w:styleId="TextedebullesCar">
    <w:name w:val="Texte de bulles Car"/>
    <w:link w:val="Textedebulles"/>
    <w:uiPriority w:val="99"/>
    <w:semiHidden/>
    <w:rsid w:val="009236D4"/>
    <w:rPr>
      <w:rFonts w:ascii="Tahoma" w:hAnsi="Tahoma" w:cs="Tahoma"/>
      <w:sz w:val="16"/>
      <w:szCs w:val="16"/>
    </w:rPr>
  </w:style>
  <w:style w:type="paragraph" w:customStyle="1" w:styleId="Normal1">
    <w:name w:val="Normal1"/>
    <w:basedOn w:val="Normal"/>
    <w:rsid w:val="0028556A"/>
    <w:pPr>
      <w:keepLines/>
      <w:widowControl w:val="0"/>
      <w:autoSpaceDE w:val="0"/>
      <w:autoSpaceDN w:val="0"/>
      <w:adjustRightInd w:val="0"/>
      <w:jc w:val="both"/>
    </w:pPr>
    <w:rPr>
      <w:rFonts w:ascii="Myriad Pro" w:hAnsi="Myriad Pro" w:cs="Arial"/>
      <w:sz w:val="22"/>
      <w:szCs w:val="18"/>
    </w:rPr>
  </w:style>
  <w:style w:type="paragraph" w:customStyle="1" w:styleId="Univers12G">
    <w:name w:val="Univers12G"/>
    <w:basedOn w:val="Normal"/>
    <w:rsid w:val="005934F5"/>
    <w:pPr>
      <w:ind w:left="340"/>
    </w:pPr>
    <w:rPr>
      <w:rFonts w:ascii="Univers (WN)" w:hAnsi="Univers (WN)"/>
      <w:b/>
      <w:szCs w:val="20"/>
    </w:rPr>
  </w:style>
  <w:style w:type="paragraph" w:customStyle="1" w:styleId="Rub4">
    <w:name w:val="Rub4"/>
    <w:basedOn w:val="Normal"/>
    <w:next w:val="Normal"/>
    <w:rsid w:val="005934F5"/>
    <w:pPr>
      <w:tabs>
        <w:tab w:val="left" w:pos="709"/>
      </w:tabs>
      <w:jc w:val="both"/>
    </w:pPr>
    <w:rPr>
      <w:i/>
      <w:sz w:val="20"/>
      <w:szCs w:val="20"/>
    </w:rPr>
  </w:style>
  <w:style w:type="paragraph" w:styleId="Paragraphedeliste">
    <w:name w:val="List Paragraph"/>
    <w:basedOn w:val="Normal"/>
    <w:uiPriority w:val="34"/>
    <w:qFormat/>
    <w:rsid w:val="00F648D8"/>
    <w:pPr>
      <w:ind w:left="720"/>
      <w:contextualSpacing/>
    </w:pPr>
    <w:rPr>
      <w:sz w:val="20"/>
      <w:szCs w:val="20"/>
    </w:rPr>
  </w:style>
  <w:style w:type="character" w:styleId="lev">
    <w:name w:val="Strong"/>
    <w:qFormat/>
    <w:rsid w:val="00701A7D"/>
    <w:rPr>
      <w:b/>
      <w:bCs/>
    </w:rPr>
  </w:style>
  <w:style w:type="table" w:styleId="Grilledutableau">
    <w:name w:val="Table Grid"/>
    <w:basedOn w:val="TableauNormal"/>
    <w:uiPriority w:val="59"/>
    <w:rsid w:val="00B2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BE1"/>
    <w:pPr>
      <w:autoSpaceDE w:val="0"/>
      <w:autoSpaceDN w:val="0"/>
      <w:adjustRightInd w:val="0"/>
    </w:pPr>
    <w:rPr>
      <w:rFonts w:ascii="Arial" w:hAnsi="Arial" w:cs="Arial"/>
      <w:color w:val="000000"/>
      <w:sz w:val="24"/>
      <w:szCs w:val="24"/>
    </w:rPr>
  </w:style>
  <w:style w:type="paragraph" w:customStyle="1" w:styleId="RedTitre1">
    <w:name w:val="RedTitre1"/>
    <w:basedOn w:val="Normal"/>
    <w:rsid w:val="00BE2A5C"/>
    <w:pPr>
      <w:framePr w:hSpace="142" w:wrap="auto" w:vAnchor="text" w:hAnchor="text" w:xAlign="center" w:y="1"/>
      <w:widowControl w:val="0"/>
      <w:jc w:val="center"/>
    </w:pPr>
    <w:rPr>
      <w:rFonts w:ascii="Arial" w:hAnsi="Arial" w:cs="Arial"/>
      <w:b/>
      <w:bCs/>
      <w:snapToGrid w:val="0"/>
      <w:sz w:val="22"/>
      <w:szCs w:val="22"/>
    </w:rPr>
  </w:style>
  <w:style w:type="character" w:customStyle="1" w:styleId="PieddepageCar">
    <w:name w:val="Pied de page Car"/>
    <w:link w:val="Pieddepage"/>
    <w:uiPriority w:val="99"/>
    <w:rsid w:val="00163A28"/>
    <w:rPr>
      <w:rFonts w:ascii="Arial" w:hAnsi="Arial" w:cs="Arial"/>
      <w:szCs w:val="24"/>
    </w:rPr>
  </w:style>
  <w:style w:type="paragraph" w:styleId="Retraitcorpsdetexte3">
    <w:name w:val="Body Text Indent 3"/>
    <w:basedOn w:val="Normal"/>
    <w:link w:val="Retraitcorpsdetexte3Car"/>
    <w:uiPriority w:val="99"/>
    <w:semiHidden/>
    <w:unhideWhenUsed/>
    <w:rsid w:val="004E2B70"/>
    <w:pPr>
      <w:spacing w:after="120"/>
      <w:ind w:left="283"/>
    </w:pPr>
    <w:rPr>
      <w:sz w:val="16"/>
      <w:szCs w:val="16"/>
    </w:rPr>
  </w:style>
  <w:style w:type="character" w:customStyle="1" w:styleId="Retraitcorpsdetexte3Car">
    <w:name w:val="Retrait corps de texte 3 Car"/>
    <w:link w:val="Retraitcorpsdetexte3"/>
    <w:uiPriority w:val="99"/>
    <w:semiHidden/>
    <w:rsid w:val="004E2B70"/>
    <w:rPr>
      <w:sz w:val="16"/>
      <w:szCs w:val="16"/>
    </w:rPr>
  </w:style>
  <w:style w:type="character" w:customStyle="1" w:styleId="RedTxtCar">
    <w:name w:val="RedTxt Car"/>
    <w:link w:val="RedTxt"/>
    <w:uiPriority w:val="99"/>
    <w:locked/>
    <w:rsid w:val="00C23701"/>
    <w:rPr>
      <w:rFonts w:ascii="Arial" w:hAnsi="Arial" w:cs="Arial"/>
      <w:sz w:val="18"/>
      <w:szCs w:val="18"/>
    </w:rPr>
  </w:style>
  <w:style w:type="paragraph" w:customStyle="1" w:styleId="En-ttedetabledesmatires1">
    <w:name w:val="En-tête de table des matières1"/>
    <w:basedOn w:val="Titre1"/>
    <w:next w:val="Normal"/>
    <w:uiPriority w:val="39"/>
    <w:semiHidden/>
    <w:unhideWhenUsed/>
    <w:qFormat/>
    <w:rsid w:val="00CE7A33"/>
    <w:pPr>
      <w:tabs>
        <w:tab w:val="clear" w:pos="1418"/>
      </w:tabs>
      <w:spacing w:before="480" w:line="276" w:lineRule="auto"/>
      <w:ind w:left="0" w:right="0"/>
      <w:outlineLvl w:val="9"/>
    </w:pPr>
    <w:rPr>
      <w:rFonts w:ascii="Cambria" w:hAnsi="Cambria"/>
      <w:bCs/>
      <w:color w:val="365F91"/>
      <w:sz w:val="28"/>
      <w:szCs w:val="28"/>
    </w:rPr>
  </w:style>
  <w:style w:type="paragraph" w:styleId="TM2">
    <w:name w:val="toc 2"/>
    <w:basedOn w:val="Normal"/>
    <w:next w:val="Normal"/>
    <w:autoRedefine/>
    <w:uiPriority w:val="39"/>
    <w:semiHidden/>
    <w:unhideWhenUsed/>
    <w:qFormat/>
    <w:rsid w:val="00CE7A33"/>
    <w:pPr>
      <w:spacing w:after="100" w:line="276" w:lineRule="auto"/>
      <w:ind w:left="220"/>
    </w:pPr>
    <w:rPr>
      <w:rFonts w:ascii="Calibri" w:hAnsi="Calibri"/>
      <w:sz w:val="22"/>
      <w:szCs w:val="22"/>
    </w:rPr>
  </w:style>
  <w:style w:type="paragraph" w:styleId="TM1">
    <w:name w:val="toc 1"/>
    <w:basedOn w:val="Normal"/>
    <w:next w:val="Normal"/>
    <w:autoRedefine/>
    <w:uiPriority w:val="39"/>
    <w:semiHidden/>
    <w:unhideWhenUsed/>
    <w:qFormat/>
    <w:rsid w:val="00CE7A33"/>
    <w:pPr>
      <w:spacing w:after="100" w:line="276" w:lineRule="auto"/>
    </w:pPr>
    <w:rPr>
      <w:rFonts w:ascii="Calibri" w:hAnsi="Calibri"/>
      <w:sz w:val="22"/>
      <w:szCs w:val="22"/>
    </w:rPr>
  </w:style>
  <w:style w:type="character" w:customStyle="1" w:styleId="En-tteCar">
    <w:name w:val="En-tête Car"/>
    <w:link w:val="En-tte"/>
    <w:uiPriority w:val="99"/>
    <w:rsid w:val="006F0379"/>
  </w:style>
  <w:style w:type="character" w:styleId="Marquedecommentaire">
    <w:name w:val="annotation reference"/>
    <w:basedOn w:val="Policepardfaut"/>
    <w:uiPriority w:val="99"/>
    <w:semiHidden/>
    <w:unhideWhenUsed/>
    <w:rsid w:val="00D16B38"/>
    <w:rPr>
      <w:sz w:val="16"/>
      <w:szCs w:val="16"/>
    </w:rPr>
  </w:style>
  <w:style w:type="paragraph" w:styleId="Commentaire">
    <w:name w:val="annotation text"/>
    <w:basedOn w:val="Normal"/>
    <w:link w:val="CommentaireCar"/>
    <w:uiPriority w:val="99"/>
    <w:semiHidden/>
    <w:unhideWhenUsed/>
    <w:rsid w:val="00D16B38"/>
    <w:rPr>
      <w:sz w:val="20"/>
      <w:szCs w:val="20"/>
    </w:rPr>
  </w:style>
  <w:style w:type="character" w:customStyle="1" w:styleId="CommentaireCar">
    <w:name w:val="Commentaire Car"/>
    <w:basedOn w:val="Policepardfaut"/>
    <w:link w:val="Commentaire"/>
    <w:uiPriority w:val="99"/>
    <w:semiHidden/>
    <w:rsid w:val="00D16B38"/>
  </w:style>
  <w:style w:type="paragraph" w:styleId="Objetducommentaire">
    <w:name w:val="annotation subject"/>
    <w:basedOn w:val="Commentaire"/>
    <w:next w:val="Commentaire"/>
    <w:link w:val="ObjetducommentaireCar"/>
    <w:uiPriority w:val="99"/>
    <w:semiHidden/>
    <w:unhideWhenUsed/>
    <w:rsid w:val="00D16B38"/>
    <w:rPr>
      <w:b/>
      <w:bCs/>
    </w:rPr>
  </w:style>
  <w:style w:type="character" w:customStyle="1" w:styleId="ObjetducommentaireCar">
    <w:name w:val="Objet du commentaire Car"/>
    <w:basedOn w:val="CommentaireCar"/>
    <w:link w:val="Objetducommentaire"/>
    <w:uiPriority w:val="99"/>
    <w:semiHidden/>
    <w:rsid w:val="00D16B38"/>
    <w:rPr>
      <w:b/>
      <w:bCs/>
    </w:rPr>
  </w:style>
  <w:style w:type="paragraph" w:customStyle="1" w:styleId="RedaliaNormal">
    <w:name w:val="Redalia : Normal"/>
    <w:basedOn w:val="Normal"/>
    <w:rsid w:val="00CF3867"/>
    <w:pPr>
      <w:widowControl w:val="0"/>
      <w:tabs>
        <w:tab w:val="left" w:leader="dot" w:pos="8505"/>
      </w:tabs>
      <w:spacing w:before="4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keepLines/>
      <w:tabs>
        <w:tab w:val="left" w:pos="1418"/>
      </w:tabs>
      <w:ind w:left="340" w:right="851"/>
      <w:outlineLvl w:val="0"/>
    </w:pPr>
    <w:rPr>
      <w:rFonts w:ascii="Univers (WN)" w:hAnsi="Univers (WN)"/>
      <w:b/>
      <w:sz w:val="20"/>
      <w:szCs w:val="20"/>
    </w:rPr>
  </w:style>
  <w:style w:type="paragraph" w:styleId="Titre2">
    <w:name w:val="heading 2"/>
    <w:basedOn w:val="Normal"/>
    <w:next w:val="Normal"/>
    <w:qFormat/>
    <w:pPr>
      <w:keepNext/>
      <w:outlineLvl w:val="1"/>
    </w:pPr>
    <w:rPr>
      <w:rFonts w:ascii="Arial Narrow" w:eastAsia="Arial Unicode MS" w:hAnsi="Arial Narrow" w:cs="Arial Unicode MS"/>
      <w:b/>
      <w:bCs/>
      <w:sz w:val="22"/>
    </w:rPr>
  </w:style>
  <w:style w:type="paragraph" w:styleId="Titre3">
    <w:name w:val="heading 3"/>
    <w:basedOn w:val="Normal"/>
    <w:next w:val="Normal"/>
    <w:qFormat/>
    <w:pPr>
      <w:keepNext/>
      <w:jc w:val="both"/>
      <w:outlineLvl w:val="2"/>
    </w:pPr>
    <w:rPr>
      <w:rFonts w:ascii="Arial Narrow" w:eastAsia="Arial Unicode MS" w:hAnsi="Arial Narrow" w:cs="Arial Unicode MS"/>
      <w:i/>
      <w:iCs/>
    </w:rPr>
  </w:style>
  <w:style w:type="paragraph" w:styleId="Titre4">
    <w:name w:val="heading 4"/>
    <w:basedOn w:val="Normal"/>
    <w:next w:val="Normal"/>
    <w:qFormat/>
    <w:pPr>
      <w:keepNext/>
      <w:pBdr>
        <w:top w:val="single" w:sz="18" w:space="1" w:color="auto"/>
        <w:left w:val="single" w:sz="18" w:space="1" w:color="auto"/>
        <w:bottom w:val="single" w:sz="18" w:space="1" w:color="auto"/>
        <w:right w:val="single" w:sz="18" w:space="1" w:color="auto"/>
      </w:pBdr>
      <w:shd w:val="clear" w:color="auto" w:fill="E0E0E0"/>
      <w:jc w:val="center"/>
      <w:outlineLvl w:val="3"/>
    </w:pPr>
    <w:rPr>
      <w:rFonts w:ascii="Arial Narrow" w:eastAsia="Arial Unicode MS" w:hAnsi="Arial Narrow" w:cs="Arial Unicode MS"/>
      <w:sz w:val="32"/>
    </w:rPr>
  </w:style>
  <w:style w:type="paragraph" w:styleId="Titre5">
    <w:name w:val="heading 5"/>
    <w:basedOn w:val="Normal"/>
    <w:next w:val="Normal"/>
    <w:qFormat/>
    <w:pPr>
      <w:keepNext/>
      <w:jc w:val="both"/>
      <w:outlineLvl w:val="4"/>
    </w:pPr>
    <w:rPr>
      <w:rFonts w:ascii="Arial" w:eastAsia="Arial Unicode MS" w:hAnsi="Arial" w:cs="Arial"/>
      <w:b/>
      <w:szCs w:val="20"/>
      <w:u w:val="single"/>
    </w:rPr>
  </w:style>
  <w:style w:type="paragraph" w:styleId="Titre6">
    <w:name w:val="heading 6"/>
    <w:basedOn w:val="Normal"/>
    <w:next w:val="Normal"/>
    <w:qFormat/>
    <w:pPr>
      <w:keepNext/>
      <w:jc w:val="both"/>
      <w:outlineLvl w:val="5"/>
    </w:pPr>
    <w:rPr>
      <w:rFonts w:ascii="Arial" w:eastAsia="Arial Unicode MS" w:hAnsi="Arial" w:cs="Arial"/>
      <w:b/>
      <w:bCs/>
      <w:sz w:val="22"/>
    </w:rPr>
  </w:style>
  <w:style w:type="paragraph" w:styleId="Titre7">
    <w:name w:val="heading 7"/>
    <w:basedOn w:val="Normal"/>
    <w:next w:val="Normal"/>
    <w:qFormat/>
    <w:pPr>
      <w:keepNext/>
      <w:jc w:val="center"/>
      <w:outlineLvl w:val="6"/>
    </w:pPr>
    <w:rPr>
      <w:rFonts w:ascii="Arial" w:eastAsia="Arial Unicode MS"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widowControl w:val="0"/>
      <w:tabs>
        <w:tab w:val="center" w:pos="4536"/>
        <w:tab w:val="right" w:pos="9072"/>
      </w:tabs>
      <w:autoSpaceDE w:val="0"/>
      <w:autoSpaceDN w:val="0"/>
      <w:adjustRightInd w:val="0"/>
    </w:pPr>
    <w:rPr>
      <w:sz w:val="20"/>
      <w:szCs w:val="20"/>
    </w:rPr>
  </w:style>
  <w:style w:type="paragraph" w:styleId="Corpsdetexte">
    <w:name w:val="Body Text"/>
    <w:basedOn w:val="Normal"/>
    <w:semiHidden/>
    <w:pPr>
      <w:jc w:val="both"/>
    </w:pPr>
    <w:rPr>
      <w:rFonts w:ascii="Arial" w:eastAsia="Arial Unicode MS" w:hAnsi="Arial" w:cs="Arial"/>
      <w:sz w:val="18"/>
      <w:szCs w:val="20"/>
    </w:rPr>
  </w:style>
  <w:style w:type="paragraph" w:styleId="Corpsdetexte3">
    <w:name w:val="Body Text 3"/>
    <w:basedOn w:val="Normal"/>
    <w:semiHidden/>
    <w:rPr>
      <w:rFonts w:ascii="Arial" w:eastAsia="Arial Unicode MS" w:hAnsi="Arial" w:cs="Arial"/>
      <w:b/>
      <w:szCs w:val="20"/>
    </w:rPr>
  </w:style>
  <w:style w:type="paragraph" w:customStyle="1" w:styleId="Arial11Gi">
    <w:name w:val="Arial11Gi"/>
    <w:basedOn w:val="Normal"/>
    <w:pPr>
      <w:widowControl w:val="0"/>
      <w:ind w:left="567"/>
    </w:pPr>
    <w:rPr>
      <w:rFonts w:ascii="Arial" w:hAnsi="Arial"/>
      <w:i/>
      <w:snapToGrid w:val="0"/>
      <w:sz w:val="22"/>
      <w:szCs w:val="20"/>
    </w:rPr>
  </w:style>
  <w:style w:type="paragraph" w:styleId="Corpsdetexte2">
    <w:name w:val="Body Text 2"/>
    <w:basedOn w:val="Normal"/>
    <w:semiHidden/>
    <w:pPr>
      <w:framePr w:hSpace="142" w:wrap="auto" w:vAnchor="text" w:hAnchor="text" w:xAlign="center" w:y="1"/>
      <w:widowControl w:val="0"/>
      <w:pBdr>
        <w:top w:val="single" w:sz="12" w:space="1" w:color="auto"/>
        <w:bottom w:val="single" w:sz="12" w:space="1" w:color="auto"/>
      </w:pBdr>
      <w:autoSpaceDE w:val="0"/>
      <w:autoSpaceDN w:val="0"/>
      <w:adjustRightInd w:val="0"/>
      <w:jc w:val="center"/>
    </w:pPr>
    <w:rPr>
      <w:rFonts w:ascii="Arial" w:hAnsi="Arial"/>
      <w:b/>
      <w:color w:val="0000FF"/>
      <w:szCs w:val="20"/>
    </w:rPr>
  </w:style>
  <w:style w:type="character" w:styleId="Lienhypertexte">
    <w:name w:val="Hyperlink"/>
    <w:uiPriority w:val="99"/>
    <w:rPr>
      <w:color w:val="0000FF"/>
      <w:u w:val="single"/>
    </w:rPr>
  </w:style>
  <w:style w:type="paragraph" w:customStyle="1" w:styleId="RedRub">
    <w:name w:val="RedRub"/>
    <w:basedOn w:val="Normal"/>
    <w:pPr>
      <w:widowControl w:val="0"/>
      <w:autoSpaceDE w:val="0"/>
      <w:autoSpaceDN w:val="0"/>
      <w:adjustRightInd w:val="0"/>
      <w:spacing w:before="60" w:after="60"/>
    </w:pPr>
    <w:rPr>
      <w:rFonts w:ascii="Arial" w:hAnsi="Arial" w:cs="Arial"/>
      <w:b/>
      <w:bCs/>
      <w:sz w:val="22"/>
      <w:szCs w:val="22"/>
    </w:rPr>
  </w:style>
  <w:style w:type="paragraph" w:styleId="Pieddepage">
    <w:name w:val="footer"/>
    <w:basedOn w:val="Normal"/>
    <w:link w:val="PieddepageCar"/>
    <w:uiPriority w:val="99"/>
    <w:pPr>
      <w:widowControl w:val="0"/>
      <w:tabs>
        <w:tab w:val="center" w:pos="4819"/>
        <w:tab w:val="right" w:pos="9071"/>
      </w:tabs>
      <w:autoSpaceDE w:val="0"/>
      <w:autoSpaceDN w:val="0"/>
      <w:adjustRightInd w:val="0"/>
    </w:pPr>
    <w:rPr>
      <w:rFonts w:ascii="Arial" w:hAnsi="Arial" w:cs="Arial"/>
      <w:sz w:val="20"/>
    </w:rPr>
  </w:style>
  <w:style w:type="character" w:styleId="Numrodepage">
    <w:name w:val="page number"/>
    <w:basedOn w:val="Policepardfaut"/>
    <w:semiHidden/>
  </w:style>
  <w:style w:type="paragraph" w:customStyle="1" w:styleId="RedTxt">
    <w:name w:val="RedTxt"/>
    <w:basedOn w:val="Normal"/>
    <w:link w:val="RedTxtCar"/>
    <w:pPr>
      <w:widowControl w:val="0"/>
      <w:autoSpaceDE w:val="0"/>
      <w:autoSpaceDN w:val="0"/>
      <w:adjustRightInd w:val="0"/>
    </w:pPr>
    <w:rPr>
      <w:rFonts w:ascii="Arial" w:hAnsi="Arial" w:cs="Arial"/>
      <w:sz w:val="18"/>
      <w:szCs w:val="18"/>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236D4"/>
    <w:rPr>
      <w:rFonts w:ascii="Tahoma" w:hAnsi="Tahoma" w:cs="Tahoma"/>
      <w:sz w:val="16"/>
      <w:szCs w:val="16"/>
    </w:rPr>
  </w:style>
  <w:style w:type="character" w:customStyle="1" w:styleId="TextedebullesCar">
    <w:name w:val="Texte de bulles Car"/>
    <w:link w:val="Textedebulles"/>
    <w:uiPriority w:val="99"/>
    <w:semiHidden/>
    <w:rsid w:val="009236D4"/>
    <w:rPr>
      <w:rFonts w:ascii="Tahoma" w:hAnsi="Tahoma" w:cs="Tahoma"/>
      <w:sz w:val="16"/>
      <w:szCs w:val="16"/>
    </w:rPr>
  </w:style>
  <w:style w:type="paragraph" w:customStyle="1" w:styleId="Normal1">
    <w:name w:val="Normal1"/>
    <w:basedOn w:val="Normal"/>
    <w:rsid w:val="0028556A"/>
    <w:pPr>
      <w:keepLines/>
      <w:widowControl w:val="0"/>
      <w:autoSpaceDE w:val="0"/>
      <w:autoSpaceDN w:val="0"/>
      <w:adjustRightInd w:val="0"/>
      <w:jc w:val="both"/>
    </w:pPr>
    <w:rPr>
      <w:rFonts w:ascii="Myriad Pro" w:hAnsi="Myriad Pro" w:cs="Arial"/>
      <w:sz w:val="22"/>
      <w:szCs w:val="18"/>
    </w:rPr>
  </w:style>
  <w:style w:type="paragraph" w:customStyle="1" w:styleId="Univers12G">
    <w:name w:val="Univers12G"/>
    <w:basedOn w:val="Normal"/>
    <w:rsid w:val="005934F5"/>
    <w:pPr>
      <w:ind w:left="340"/>
    </w:pPr>
    <w:rPr>
      <w:rFonts w:ascii="Univers (WN)" w:hAnsi="Univers (WN)"/>
      <w:b/>
      <w:szCs w:val="20"/>
    </w:rPr>
  </w:style>
  <w:style w:type="paragraph" w:customStyle="1" w:styleId="Rub4">
    <w:name w:val="Rub4"/>
    <w:basedOn w:val="Normal"/>
    <w:next w:val="Normal"/>
    <w:rsid w:val="005934F5"/>
    <w:pPr>
      <w:tabs>
        <w:tab w:val="left" w:pos="709"/>
      </w:tabs>
      <w:jc w:val="both"/>
    </w:pPr>
    <w:rPr>
      <w:i/>
      <w:sz w:val="20"/>
      <w:szCs w:val="20"/>
    </w:rPr>
  </w:style>
  <w:style w:type="paragraph" w:styleId="Paragraphedeliste">
    <w:name w:val="List Paragraph"/>
    <w:basedOn w:val="Normal"/>
    <w:uiPriority w:val="34"/>
    <w:qFormat/>
    <w:rsid w:val="00F648D8"/>
    <w:pPr>
      <w:ind w:left="720"/>
      <w:contextualSpacing/>
    </w:pPr>
    <w:rPr>
      <w:sz w:val="20"/>
      <w:szCs w:val="20"/>
    </w:rPr>
  </w:style>
  <w:style w:type="character" w:styleId="lev">
    <w:name w:val="Strong"/>
    <w:qFormat/>
    <w:rsid w:val="00701A7D"/>
    <w:rPr>
      <w:b/>
      <w:bCs/>
    </w:rPr>
  </w:style>
  <w:style w:type="table" w:styleId="Grilledutableau">
    <w:name w:val="Table Grid"/>
    <w:basedOn w:val="TableauNormal"/>
    <w:uiPriority w:val="59"/>
    <w:rsid w:val="00B2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BE1"/>
    <w:pPr>
      <w:autoSpaceDE w:val="0"/>
      <w:autoSpaceDN w:val="0"/>
      <w:adjustRightInd w:val="0"/>
    </w:pPr>
    <w:rPr>
      <w:rFonts w:ascii="Arial" w:hAnsi="Arial" w:cs="Arial"/>
      <w:color w:val="000000"/>
      <w:sz w:val="24"/>
      <w:szCs w:val="24"/>
    </w:rPr>
  </w:style>
  <w:style w:type="paragraph" w:customStyle="1" w:styleId="RedTitre1">
    <w:name w:val="RedTitre1"/>
    <w:basedOn w:val="Normal"/>
    <w:rsid w:val="00BE2A5C"/>
    <w:pPr>
      <w:framePr w:hSpace="142" w:wrap="auto" w:vAnchor="text" w:hAnchor="text" w:xAlign="center" w:y="1"/>
      <w:widowControl w:val="0"/>
      <w:jc w:val="center"/>
    </w:pPr>
    <w:rPr>
      <w:rFonts w:ascii="Arial" w:hAnsi="Arial" w:cs="Arial"/>
      <w:b/>
      <w:bCs/>
      <w:snapToGrid w:val="0"/>
      <w:sz w:val="22"/>
      <w:szCs w:val="22"/>
    </w:rPr>
  </w:style>
  <w:style w:type="character" w:customStyle="1" w:styleId="PieddepageCar">
    <w:name w:val="Pied de page Car"/>
    <w:link w:val="Pieddepage"/>
    <w:uiPriority w:val="99"/>
    <w:rsid w:val="00163A28"/>
    <w:rPr>
      <w:rFonts w:ascii="Arial" w:hAnsi="Arial" w:cs="Arial"/>
      <w:szCs w:val="24"/>
    </w:rPr>
  </w:style>
  <w:style w:type="paragraph" w:styleId="Retraitcorpsdetexte3">
    <w:name w:val="Body Text Indent 3"/>
    <w:basedOn w:val="Normal"/>
    <w:link w:val="Retraitcorpsdetexte3Car"/>
    <w:uiPriority w:val="99"/>
    <w:semiHidden/>
    <w:unhideWhenUsed/>
    <w:rsid w:val="004E2B70"/>
    <w:pPr>
      <w:spacing w:after="120"/>
      <w:ind w:left="283"/>
    </w:pPr>
    <w:rPr>
      <w:sz w:val="16"/>
      <w:szCs w:val="16"/>
    </w:rPr>
  </w:style>
  <w:style w:type="character" w:customStyle="1" w:styleId="Retraitcorpsdetexte3Car">
    <w:name w:val="Retrait corps de texte 3 Car"/>
    <w:link w:val="Retraitcorpsdetexte3"/>
    <w:uiPriority w:val="99"/>
    <w:semiHidden/>
    <w:rsid w:val="004E2B70"/>
    <w:rPr>
      <w:sz w:val="16"/>
      <w:szCs w:val="16"/>
    </w:rPr>
  </w:style>
  <w:style w:type="character" w:customStyle="1" w:styleId="RedTxtCar">
    <w:name w:val="RedTxt Car"/>
    <w:link w:val="RedTxt"/>
    <w:uiPriority w:val="99"/>
    <w:locked/>
    <w:rsid w:val="00C23701"/>
    <w:rPr>
      <w:rFonts w:ascii="Arial" w:hAnsi="Arial" w:cs="Arial"/>
      <w:sz w:val="18"/>
      <w:szCs w:val="18"/>
    </w:rPr>
  </w:style>
  <w:style w:type="paragraph" w:customStyle="1" w:styleId="En-ttedetabledesmatires1">
    <w:name w:val="En-tête de table des matières1"/>
    <w:basedOn w:val="Titre1"/>
    <w:next w:val="Normal"/>
    <w:uiPriority w:val="39"/>
    <w:semiHidden/>
    <w:unhideWhenUsed/>
    <w:qFormat/>
    <w:rsid w:val="00CE7A33"/>
    <w:pPr>
      <w:tabs>
        <w:tab w:val="clear" w:pos="1418"/>
      </w:tabs>
      <w:spacing w:before="480" w:line="276" w:lineRule="auto"/>
      <w:ind w:left="0" w:right="0"/>
      <w:outlineLvl w:val="9"/>
    </w:pPr>
    <w:rPr>
      <w:rFonts w:ascii="Cambria" w:hAnsi="Cambria"/>
      <w:bCs/>
      <w:color w:val="365F91"/>
      <w:sz w:val="28"/>
      <w:szCs w:val="28"/>
    </w:rPr>
  </w:style>
  <w:style w:type="paragraph" w:styleId="TM2">
    <w:name w:val="toc 2"/>
    <w:basedOn w:val="Normal"/>
    <w:next w:val="Normal"/>
    <w:autoRedefine/>
    <w:uiPriority w:val="39"/>
    <w:semiHidden/>
    <w:unhideWhenUsed/>
    <w:qFormat/>
    <w:rsid w:val="00CE7A33"/>
    <w:pPr>
      <w:spacing w:after="100" w:line="276" w:lineRule="auto"/>
      <w:ind w:left="220"/>
    </w:pPr>
    <w:rPr>
      <w:rFonts w:ascii="Calibri" w:hAnsi="Calibri"/>
      <w:sz w:val="22"/>
      <w:szCs w:val="22"/>
    </w:rPr>
  </w:style>
  <w:style w:type="paragraph" w:styleId="TM1">
    <w:name w:val="toc 1"/>
    <w:basedOn w:val="Normal"/>
    <w:next w:val="Normal"/>
    <w:autoRedefine/>
    <w:uiPriority w:val="39"/>
    <w:semiHidden/>
    <w:unhideWhenUsed/>
    <w:qFormat/>
    <w:rsid w:val="00CE7A33"/>
    <w:pPr>
      <w:spacing w:after="100" w:line="276" w:lineRule="auto"/>
    </w:pPr>
    <w:rPr>
      <w:rFonts w:ascii="Calibri" w:hAnsi="Calibri"/>
      <w:sz w:val="22"/>
      <w:szCs w:val="22"/>
    </w:rPr>
  </w:style>
  <w:style w:type="character" w:customStyle="1" w:styleId="En-tteCar">
    <w:name w:val="En-tête Car"/>
    <w:link w:val="En-tte"/>
    <w:uiPriority w:val="99"/>
    <w:rsid w:val="006F0379"/>
  </w:style>
  <w:style w:type="character" w:styleId="Marquedecommentaire">
    <w:name w:val="annotation reference"/>
    <w:basedOn w:val="Policepardfaut"/>
    <w:uiPriority w:val="99"/>
    <w:semiHidden/>
    <w:unhideWhenUsed/>
    <w:rsid w:val="00D16B38"/>
    <w:rPr>
      <w:sz w:val="16"/>
      <w:szCs w:val="16"/>
    </w:rPr>
  </w:style>
  <w:style w:type="paragraph" w:styleId="Commentaire">
    <w:name w:val="annotation text"/>
    <w:basedOn w:val="Normal"/>
    <w:link w:val="CommentaireCar"/>
    <w:uiPriority w:val="99"/>
    <w:semiHidden/>
    <w:unhideWhenUsed/>
    <w:rsid w:val="00D16B38"/>
    <w:rPr>
      <w:sz w:val="20"/>
      <w:szCs w:val="20"/>
    </w:rPr>
  </w:style>
  <w:style w:type="character" w:customStyle="1" w:styleId="CommentaireCar">
    <w:name w:val="Commentaire Car"/>
    <w:basedOn w:val="Policepardfaut"/>
    <w:link w:val="Commentaire"/>
    <w:uiPriority w:val="99"/>
    <w:semiHidden/>
    <w:rsid w:val="00D16B38"/>
  </w:style>
  <w:style w:type="paragraph" w:styleId="Objetducommentaire">
    <w:name w:val="annotation subject"/>
    <w:basedOn w:val="Commentaire"/>
    <w:next w:val="Commentaire"/>
    <w:link w:val="ObjetducommentaireCar"/>
    <w:uiPriority w:val="99"/>
    <w:semiHidden/>
    <w:unhideWhenUsed/>
    <w:rsid w:val="00D16B38"/>
    <w:rPr>
      <w:b/>
      <w:bCs/>
    </w:rPr>
  </w:style>
  <w:style w:type="character" w:customStyle="1" w:styleId="ObjetducommentaireCar">
    <w:name w:val="Objet du commentaire Car"/>
    <w:basedOn w:val="CommentaireCar"/>
    <w:link w:val="Objetducommentaire"/>
    <w:uiPriority w:val="99"/>
    <w:semiHidden/>
    <w:rsid w:val="00D16B38"/>
    <w:rPr>
      <w:b/>
      <w:bCs/>
    </w:rPr>
  </w:style>
  <w:style w:type="paragraph" w:customStyle="1" w:styleId="RedaliaNormal">
    <w:name w:val="Redalia : Normal"/>
    <w:basedOn w:val="Normal"/>
    <w:rsid w:val="00CF3867"/>
    <w:pPr>
      <w:widowControl w:val="0"/>
      <w:tabs>
        <w:tab w:val="left" w:leader="dot" w:pos="8505"/>
      </w:tabs>
      <w:spacing w:before="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549">
      <w:bodyDiv w:val="1"/>
      <w:marLeft w:val="0"/>
      <w:marRight w:val="0"/>
      <w:marTop w:val="0"/>
      <w:marBottom w:val="0"/>
      <w:divBdr>
        <w:top w:val="none" w:sz="0" w:space="0" w:color="auto"/>
        <w:left w:val="none" w:sz="0" w:space="0" w:color="auto"/>
        <w:bottom w:val="none" w:sz="0" w:space="0" w:color="auto"/>
        <w:right w:val="none" w:sz="0" w:space="0" w:color="auto"/>
      </w:divBdr>
    </w:div>
    <w:div w:id="789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hes-securises.fr" TargetMode="External"/><Relationship Id="rId18" Type="http://schemas.openxmlformats.org/officeDocument/2006/relationships/hyperlink" Target="https://www.marches-securises.fr" TargetMode="External"/><Relationship Id="rId26" Type="http://schemas.openxmlformats.org/officeDocument/2006/relationships/hyperlink" Target="http://www.legifrance.gouv.fr/" TargetMode="External"/><Relationship Id="rId3" Type="http://schemas.openxmlformats.org/officeDocument/2006/relationships/styles" Target="styles.xml"/><Relationship Id="rId21" Type="http://schemas.openxmlformats.org/officeDocument/2006/relationships/hyperlink" Target="https://www.telerecours.fr" TargetMode="External"/><Relationship Id="rId7" Type="http://schemas.openxmlformats.org/officeDocument/2006/relationships/footnotes" Target="footnotes.xml"/><Relationship Id="rId12" Type="http://schemas.openxmlformats.org/officeDocument/2006/relationships/hyperlink" Target="https://www.economie.gouv.fr/daj/formulaires-declaration-du-candidat" TargetMode="External"/><Relationship Id="rId17" Type="http://schemas.openxmlformats.org/officeDocument/2006/relationships/hyperlink" Target="https://www.marches-securises.fr" TargetMode="External"/><Relationship Id="rId25" Type="http://schemas.openxmlformats.org/officeDocument/2006/relationships/hyperlink" Target="https://www.telerecours.fr" TargetMode="External"/><Relationship Id="rId2" Type="http://schemas.openxmlformats.org/officeDocument/2006/relationships/numbering" Target="numbering.xml"/><Relationship Id="rId16" Type="http://schemas.openxmlformats.org/officeDocument/2006/relationships/hyperlink" Target="https://www.marches-securises.fr/entreprise" TargetMode="External"/><Relationship Id="rId20" Type="http://schemas.openxmlformats.org/officeDocument/2006/relationships/hyperlink" Target="http://nice.tribunal-administratif.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ches-securises.fr" TargetMode="External"/><Relationship Id="rId24" Type="http://schemas.openxmlformats.org/officeDocument/2006/relationships/hyperlink" Target="http://nice.tribunal-administratif.fr" TargetMode="External"/><Relationship Id="rId5" Type="http://schemas.openxmlformats.org/officeDocument/2006/relationships/settings" Target="settings.xml"/><Relationship Id="rId15" Type="http://schemas.openxmlformats.org/officeDocument/2006/relationships/hyperlink" Target="https://www.marches-securises.fr" TargetMode="External"/><Relationship Id="rId23" Type="http://schemas.openxmlformats.org/officeDocument/2006/relationships/hyperlink" Target="mailto:greffe.ta-nice@juradm.fr" TargetMode="External"/><Relationship Id="rId28" Type="http://schemas.openxmlformats.org/officeDocument/2006/relationships/footer" Target="footer1.xml"/><Relationship Id="rId10" Type="http://schemas.openxmlformats.org/officeDocument/2006/relationships/hyperlink" Target="https://www.marches-securises.fr" TargetMode="External"/><Relationship Id="rId19" Type="http://schemas.openxmlformats.org/officeDocument/2006/relationships/hyperlink" Target="mailto:greffe.ta-nice@juradm.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ches-securises.fr" TargetMode="External"/><Relationship Id="rId22" Type="http://schemas.openxmlformats.org/officeDocument/2006/relationships/hyperlink" Target="http://www.telerecours.f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E08C-5F49-42B5-A182-3BA34469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31FB1665</Template>
  <TotalTime>117</TotalTime>
  <Pages>14</Pages>
  <Words>4887</Words>
  <Characters>26881</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31705</CharactersWithSpaces>
  <SharedDoc>false</SharedDoc>
  <HLinks>
    <vt:vector size="102" baseType="variant">
      <vt:variant>
        <vt:i4>3801195</vt:i4>
      </vt:variant>
      <vt:variant>
        <vt:i4>48</vt:i4>
      </vt:variant>
      <vt:variant>
        <vt:i4>0</vt:i4>
      </vt:variant>
      <vt:variant>
        <vt:i4>5</vt:i4>
      </vt:variant>
      <vt:variant>
        <vt:lpwstr>http://www.legifrance.gouv.fr/</vt:lpwstr>
      </vt:variant>
      <vt:variant>
        <vt:lpwstr/>
      </vt:variant>
      <vt:variant>
        <vt:i4>7077929</vt:i4>
      </vt:variant>
      <vt:variant>
        <vt:i4>45</vt:i4>
      </vt:variant>
      <vt:variant>
        <vt:i4>0</vt:i4>
      </vt:variant>
      <vt:variant>
        <vt:i4>5</vt:i4>
      </vt:variant>
      <vt:variant>
        <vt:lpwstr>https://www.telerecours.fr/</vt:lpwstr>
      </vt:variant>
      <vt:variant>
        <vt:lpwstr/>
      </vt:variant>
      <vt:variant>
        <vt:i4>2228325</vt:i4>
      </vt:variant>
      <vt:variant>
        <vt:i4>42</vt:i4>
      </vt:variant>
      <vt:variant>
        <vt:i4>0</vt:i4>
      </vt:variant>
      <vt:variant>
        <vt:i4>5</vt:i4>
      </vt:variant>
      <vt:variant>
        <vt:lpwstr>http://nice.tribunal-administratif.fr/</vt:lpwstr>
      </vt:variant>
      <vt:variant>
        <vt:lpwstr/>
      </vt:variant>
      <vt:variant>
        <vt:i4>1769532</vt:i4>
      </vt:variant>
      <vt:variant>
        <vt:i4>39</vt:i4>
      </vt:variant>
      <vt:variant>
        <vt:i4>0</vt:i4>
      </vt:variant>
      <vt:variant>
        <vt:i4>5</vt:i4>
      </vt:variant>
      <vt:variant>
        <vt:lpwstr>mailto:greffe.ta-nice@juradm.fr</vt:lpwstr>
      </vt:variant>
      <vt:variant>
        <vt:lpwstr/>
      </vt:variant>
      <vt:variant>
        <vt:i4>7143540</vt:i4>
      </vt:variant>
      <vt:variant>
        <vt:i4>36</vt:i4>
      </vt:variant>
      <vt:variant>
        <vt:i4>0</vt:i4>
      </vt:variant>
      <vt:variant>
        <vt:i4>5</vt:i4>
      </vt:variant>
      <vt:variant>
        <vt:lpwstr>http://www.telerecours.fr/</vt:lpwstr>
      </vt:variant>
      <vt:variant>
        <vt:lpwstr/>
      </vt:variant>
      <vt:variant>
        <vt:i4>7077929</vt:i4>
      </vt:variant>
      <vt:variant>
        <vt:i4>33</vt:i4>
      </vt:variant>
      <vt:variant>
        <vt:i4>0</vt:i4>
      </vt:variant>
      <vt:variant>
        <vt:i4>5</vt:i4>
      </vt:variant>
      <vt:variant>
        <vt:lpwstr>https://www.telerecours.fr/</vt:lpwstr>
      </vt:variant>
      <vt:variant>
        <vt:lpwstr/>
      </vt:variant>
      <vt:variant>
        <vt:i4>2228325</vt:i4>
      </vt:variant>
      <vt:variant>
        <vt:i4>30</vt:i4>
      </vt:variant>
      <vt:variant>
        <vt:i4>0</vt:i4>
      </vt:variant>
      <vt:variant>
        <vt:i4>5</vt:i4>
      </vt:variant>
      <vt:variant>
        <vt:lpwstr>http://nice.tribunal-administratif.fr/</vt:lpwstr>
      </vt:variant>
      <vt:variant>
        <vt:lpwstr/>
      </vt:variant>
      <vt:variant>
        <vt:i4>1769532</vt:i4>
      </vt:variant>
      <vt:variant>
        <vt:i4>27</vt:i4>
      </vt:variant>
      <vt:variant>
        <vt:i4>0</vt:i4>
      </vt:variant>
      <vt:variant>
        <vt:i4>5</vt:i4>
      </vt:variant>
      <vt:variant>
        <vt:lpwstr>mailto:greffe.ta-nice@juradm.fr</vt:lpwstr>
      </vt:variant>
      <vt:variant>
        <vt:lpwstr/>
      </vt:variant>
      <vt:variant>
        <vt:i4>4325440</vt:i4>
      </vt:variant>
      <vt:variant>
        <vt:i4>24</vt:i4>
      </vt:variant>
      <vt:variant>
        <vt:i4>0</vt:i4>
      </vt:variant>
      <vt:variant>
        <vt:i4>5</vt:i4>
      </vt:variant>
      <vt:variant>
        <vt:lpwstr>https://www.marches-securises.fr/</vt:lpwstr>
      </vt:variant>
      <vt:variant>
        <vt:lpwstr/>
      </vt:variant>
      <vt:variant>
        <vt:i4>4325440</vt:i4>
      </vt:variant>
      <vt:variant>
        <vt:i4>21</vt:i4>
      </vt:variant>
      <vt:variant>
        <vt:i4>0</vt:i4>
      </vt:variant>
      <vt:variant>
        <vt:i4>5</vt:i4>
      </vt:variant>
      <vt:variant>
        <vt:lpwstr>https://www.marches-securises.fr/</vt:lpwstr>
      </vt:variant>
      <vt:variant>
        <vt:lpwstr/>
      </vt:variant>
      <vt:variant>
        <vt:i4>3604586</vt:i4>
      </vt:variant>
      <vt:variant>
        <vt:i4>18</vt:i4>
      </vt:variant>
      <vt:variant>
        <vt:i4>0</vt:i4>
      </vt:variant>
      <vt:variant>
        <vt:i4>5</vt:i4>
      </vt:variant>
      <vt:variant>
        <vt:lpwstr>https://www.marches-securises.fr/entreprise</vt:lpwstr>
      </vt:variant>
      <vt:variant>
        <vt:lpwstr/>
      </vt:variant>
      <vt:variant>
        <vt:i4>4325440</vt:i4>
      </vt:variant>
      <vt:variant>
        <vt:i4>15</vt:i4>
      </vt:variant>
      <vt:variant>
        <vt:i4>0</vt:i4>
      </vt:variant>
      <vt:variant>
        <vt:i4>5</vt:i4>
      </vt:variant>
      <vt:variant>
        <vt:lpwstr>https://www.marches-securises.fr/</vt:lpwstr>
      </vt:variant>
      <vt:variant>
        <vt:lpwstr/>
      </vt:variant>
      <vt:variant>
        <vt:i4>262234</vt:i4>
      </vt:variant>
      <vt:variant>
        <vt:i4>12</vt:i4>
      </vt:variant>
      <vt:variant>
        <vt:i4>0</vt:i4>
      </vt:variant>
      <vt:variant>
        <vt:i4>5</vt:i4>
      </vt:variant>
      <vt:variant>
        <vt:lpwstr>http://www.marches-securises.fr/</vt:lpwstr>
      </vt:variant>
      <vt:variant>
        <vt:lpwstr/>
      </vt:variant>
      <vt:variant>
        <vt:i4>262234</vt:i4>
      </vt:variant>
      <vt:variant>
        <vt:i4>9</vt:i4>
      </vt:variant>
      <vt:variant>
        <vt:i4>0</vt:i4>
      </vt:variant>
      <vt:variant>
        <vt:i4>5</vt:i4>
      </vt:variant>
      <vt:variant>
        <vt:lpwstr>http://www.marches-securises.fr/</vt:lpwstr>
      </vt:variant>
      <vt:variant>
        <vt:lpwstr/>
      </vt:variant>
      <vt:variant>
        <vt:i4>5242894</vt:i4>
      </vt:variant>
      <vt:variant>
        <vt:i4>6</vt:i4>
      </vt:variant>
      <vt:variant>
        <vt:i4>0</vt:i4>
      </vt:variant>
      <vt:variant>
        <vt:i4>5</vt:i4>
      </vt:variant>
      <vt:variant>
        <vt:lpwstr>https://www.economie.gouv.fr/daj/formulaires-declaration-du-candidat</vt:lpwstr>
      </vt:variant>
      <vt:variant>
        <vt:lpwstr/>
      </vt:variant>
      <vt:variant>
        <vt:i4>4325440</vt:i4>
      </vt:variant>
      <vt:variant>
        <vt:i4>3</vt:i4>
      </vt:variant>
      <vt:variant>
        <vt:i4>0</vt:i4>
      </vt:variant>
      <vt:variant>
        <vt:i4>5</vt:i4>
      </vt:variant>
      <vt:variant>
        <vt:lpwstr>https://www.marches-securises.fr/</vt:lpwstr>
      </vt:variant>
      <vt:variant>
        <vt:lpwstr/>
      </vt:variant>
      <vt:variant>
        <vt:i4>4325440</vt:i4>
      </vt:variant>
      <vt:variant>
        <vt:i4>0</vt:i4>
      </vt:variant>
      <vt:variant>
        <vt:i4>0</vt:i4>
      </vt:variant>
      <vt:variant>
        <vt:i4>5</vt:i4>
      </vt:variant>
      <vt:variant>
        <vt:lpwstr>https://www.marches-securises.fr/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Godefroy</dc:creator>
  <cp:lastModifiedBy>Benoit PEDURTHE</cp:lastModifiedBy>
  <cp:revision>23</cp:revision>
  <cp:lastPrinted>2022-02-02T13:12:00Z</cp:lastPrinted>
  <dcterms:created xsi:type="dcterms:W3CDTF">2022-04-20T09:55:00Z</dcterms:created>
  <dcterms:modified xsi:type="dcterms:W3CDTF">2024-03-29T12:21:00Z</dcterms:modified>
</cp:coreProperties>
</file>